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6B" w:rsidRPr="007E7CDD" w:rsidRDefault="00C31F6B" w:rsidP="00FD42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55DCE" w:rsidRPr="00FD5E80" w:rsidRDefault="00E55DCE" w:rsidP="00FD420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/>
          <w:bCs/>
          <w:sz w:val="28"/>
          <w:szCs w:val="28"/>
          <w:lang w:val="ro-RO"/>
        </w:rPr>
        <w:t>REGULAMENTUL</w:t>
      </w:r>
    </w:p>
    <w:p w:rsidR="00B20558" w:rsidRPr="00FD5E80" w:rsidRDefault="00D74EE8" w:rsidP="00FD420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organizare a Adunării </w:t>
      </w:r>
      <w:r w:rsidR="004D39A7" w:rsidRPr="00FD5E80">
        <w:rPr>
          <w:rFonts w:ascii="Times New Roman" w:hAnsi="Times New Roman" w:cs="Times New Roman"/>
          <w:b/>
          <w:bCs/>
          <w:sz w:val="28"/>
          <w:szCs w:val="28"/>
          <w:lang w:val="ro-RO"/>
        </w:rPr>
        <w:t>G</w:t>
      </w:r>
      <w:r w:rsidRPr="00FD5E8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enerale </w:t>
      </w:r>
      <w:r w:rsidR="004D39A7" w:rsidRPr="00FD5E80">
        <w:rPr>
          <w:rFonts w:ascii="Times New Roman" w:hAnsi="Times New Roman" w:cs="Times New Roman"/>
          <w:b/>
          <w:bCs/>
          <w:sz w:val="28"/>
          <w:szCs w:val="28"/>
          <w:lang w:val="ro-RO"/>
        </w:rPr>
        <w:t>O</w:t>
      </w:r>
      <w:r w:rsidRPr="00FD5E80">
        <w:rPr>
          <w:rFonts w:ascii="Times New Roman" w:hAnsi="Times New Roman" w:cs="Times New Roman"/>
          <w:b/>
          <w:bCs/>
          <w:sz w:val="28"/>
          <w:szCs w:val="28"/>
          <w:lang w:val="ro-RO"/>
        </w:rPr>
        <w:t>rdinare a Avocaților</w:t>
      </w:r>
    </w:p>
    <w:p w:rsidR="004D39A7" w:rsidRPr="00FD5E80" w:rsidRDefault="004D39A7" w:rsidP="00FD420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="00D74EE8" w:rsidRPr="00FD5E80">
        <w:rPr>
          <w:rFonts w:ascii="Times New Roman" w:hAnsi="Times New Roman" w:cs="Times New Roman"/>
          <w:b/>
          <w:bCs/>
          <w:sz w:val="28"/>
          <w:szCs w:val="28"/>
          <w:lang w:val="ro-RO"/>
        </w:rPr>
        <w:t>Baroul București</w:t>
      </w:r>
      <w:r w:rsidR="00E55DCE" w:rsidRPr="00FD5E8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D5E80">
        <w:rPr>
          <w:rFonts w:ascii="Times New Roman" w:hAnsi="Times New Roman" w:cs="Times New Roman"/>
          <w:b/>
          <w:bCs/>
          <w:sz w:val="28"/>
          <w:szCs w:val="28"/>
          <w:lang w:val="ro-RO"/>
        </w:rPr>
        <w:t>din anul 2021</w:t>
      </w:r>
    </w:p>
    <w:p w:rsidR="00D74EE8" w:rsidRPr="00FD5E80" w:rsidRDefault="00D74EE8" w:rsidP="00FD42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55DCE" w:rsidRPr="00FD5E80" w:rsidRDefault="00E55DCE" w:rsidP="00FD4207">
      <w:pPr>
        <w:pStyle w:val="ListParagraph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Sediul materiei </w:t>
      </w:r>
    </w:p>
    <w:p w:rsidR="00E55DCE" w:rsidRPr="00FD5E80" w:rsidRDefault="00E55DCE" w:rsidP="00FD4207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934895" w:rsidRPr="00FD5E80" w:rsidRDefault="00E55DCE" w:rsidP="00FD4207">
      <w:pPr>
        <w:pStyle w:val="ListParagraph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Prezentul Regulament este adoptat 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n baza dispozi</w:t>
      </w:r>
      <w:r w:rsidR="00482660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iilor art. 54</w:t>
      </w:r>
      <w:r w:rsidR="00934895" w:rsidRPr="00FD5E80">
        <w:rPr>
          <w:rFonts w:ascii="Times New Roman" w:hAnsi="Times New Roman" w:cs="Times New Roman"/>
          <w:bCs/>
          <w:sz w:val="28"/>
          <w:szCs w:val="28"/>
          <w:vertAlign w:val="superscript"/>
          <w:lang w:val="ro-RO"/>
        </w:rPr>
        <w:t>1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alin. (3) din Legea nr. 51/1995 pentru organizarea şi exercitarea profesiei de avocat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, republicată</w:t>
      </w:r>
      <w:r w:rsidR="004D39A7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, cu modificările și completările ulterioare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E55DCE" w:rsidRPr="00FD5E80" w:rsidRDefault="00E55DCE" w:rsidP="00FD4207">
      <w:pPr>
        <w:pStyle w:val="ListParagraph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Adunarea Generală 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Ordinară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 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Avocaților </w:t>
      </w:r>
      <w:r w:rsidR="00482660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din 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Baroul București, denumit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n continuare „Adunarea</w:t>
      </w:r>
      <w:r w:rsidR="00207C1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Generală Ordinară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“, este organizat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i se desf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ăș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oar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n baza prevederilor art. 51, art. 5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2 alin. (1), (2) și (5)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 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art. 53</w:t>
      </w:r>
      <w:r w:rsidR="00482660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934895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art. 54</w:t>
      </w:r>
      <w:r w:rsidR="00934895" w:rsidRPr="00FD5E80">
        <w:rPr>
          <w:rFonts w:ascii="Times New Roman" w:hAnsi="Times New Roman" w:cs="Times New Roman"/>
          <w:bCs/>
          <w:sz w:val="28"/>
          <w:szCs w:val="28"/>
          <w:vertAlign w:val="superscript"/>
          <w:lang w:val="ro-RO"/>
        </w:rPr>
        <w:t>1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Legea nr. 51/1995 pentru organizarea şi exercitarea profesiei de avocat, republicată, și ale art. 67, art. 73 alin (6) </w:t>
      </w:r>
      <w:r w:rsidR="00482660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din 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Statutul profesiei de avocat, republicat.</w:t>
      </w:r>
    </w:p>
    <w:p w:rsidR="00584CA7" w:rsidRPr="00FD5E80" w:rsidRDefault="00584CA7" w:rsidP="00FD42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/>
          <w:bCs/>
          <w:sz w:val="28"/>
          <w:szCs w:val="28"/>
          <w:lang w:val="ro-RO"/>
        </w:rPr>
        <w:t>1.3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. Cu titlu prealabil, m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otivat de situatia </w:t>
      </w:r>
      <w:r w:rsidR="007E7CDD" w:rsidRPr="00FD5E80">
        <w:rPr>
          <w:rFonts w:ascii="Times New Roman" w:hAnsi="Times New Roman" w:cs="Times New Roman"/>
          <w:sz w:val="28"/>
          <w:szCs w:val="28"/>
          <w:lang w:val="ro-RO"/>
        </w:rPr>
        <w:t>sanitara generata de pandemia SARS COV 2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si de imprejurarea ca</w:t>
      </w:r>
      <w:r w:rsidR="00FD4207" w:rsidRPr="00FD5E80">
        <w:rPr>
          <w:rFonts w:ascii="Times New Roman" w:hAnsi="Times New Roman" w:cs="Times New Roman"/>
          <w:sz w:val="28"/>
          <w:szCs w:val="28"/>
          <w:lang w:val="ro-RO"/>
        </w:rPr>
        <w:t> adunarile in spatii pu</w:t>
      </w:r>
      <w:r w:rsidR="007E7CDD" w:rsidRPr="00FD5E80">
        <w:rPr>
          <w:rFonts w:ascii="Times New Roman" w:hAnsi="Times New Roman" w:cs="Times New Roman"/>
          <w:sz w:val="28"/>
          <w:szCs w:val="28"/>
          <w:lang w:val="ro-RO"/>
        </w:rPr>
        <w:t>b</w:t>
      </w:r>
      <w:r w:rsidR="00FD4207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lice sau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in spatii inchise, nu permit intruni</w:t>
      </w:r>
      <w:r w:rsidR="00717807" w:rsidRPr="00FD5E80">
        <w:rPr>
          <w:rFonts w:ascii="Times New Roman" w:hAnsi="Times New Roman" w:cs="Times New Roman"/>
          <w:sz w:val="28"/>
          <w:szCs w:val="28"/>
          <w:lang w:val="ro-RO"/>
        </w:rPr>
        <w:t>rea unui numar mare de persoane.</w:t>
      </w:r>
    </w:p>
    <w:p w:rsidR="00584CA7" w:rsidRPr="00FD5E80" w:rsidRDefault="00584CA7" w:rsidP="00FD42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80">
        <w:rPr>
          <w:rFonts w:ascii="Times New Roman" w:hAnsi="Times New Roman" w:cs="Times New Roman"/>
          <w:b/>
          <w:sz w:val="28"/>
          <w:szCs w:val="28"/>
        </w:rPr>
        <w:t>1.4</w:t>
      </w:r>
      <w:r w:rsidR="00FD4207" w:rsidRPr="00FD5E80">
        <w:rPr>
          <w:rFonts w:ascii="Times New Roman" w:hAnsi="Times New Roman" w:cs="Times New Roman"/>
          <w:sz w:val="28"/>
          <w:szCs w:val="28"/>
        </w:rPr>
        <w:t>. Consiliul Baroului Bucuresti</w:t>
      </w:r>
      <w:r w:rsidRPr="00FD5E80">
        <w:rPr>
          <w:rFonts w:ascii="Times New Roman" w:hAnsi="Times New Roman" w:cs="Times New Roman"/>
          <w:sz w:val="28"/>
          <w:szCs w:val="28"/>
        </w:rPr>
        <w:t xml:space="preserve"> a elaborat prezentul REGULAMENT de desfasurare a Adunarii Generale anuale a Baroului Bucuresti</w:t>
      </w:r>
      <w:r w:rsidR="00FD5E80">
        <w:rPr>
          <w:rFonts w:ascii="Times New Roman" w:hAnsi="Times New Roman" w:cs="Times New Roman"/>
          <w:sz w:val="28"/>
          <w:szCs w:val="28"/>
        </w:rPr>
        <w:t xml:space="preserve"> </w:t>
      </w:r>
      <w:r w:rsidRPr="00FD5E80">
        <w:rPr>
          <w:rFonts w:ascii="Times New Roman" w:hAnsi="Times New Roman" w:cs="Times New Roman"/>
          <w:sz w:val="28"/>
          <w:szCs w:val="28"/>
        </w:rPr>
        <w:t xml:space="preserve">in sistem electronic; </w:t>
      </w:r>
    </w:p>
    <w:p w:rsidR="00482660" w:rsidRPr="00FD5E80" w:rsidRDefault="00482660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482660" w:rsidRPr="00FD5E80" w:rsidRDefault="00482660" w:rsidP="00FD4207">
      <w:pPr>
        <w:pStyle w:val="ListParagraph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Participanții la </w:t>
      </w:r>
      <w:r w:rsidR="00037BF9" w:rsidRPr="00FD5E80">
        <w:rPr>
          <w:rFonts w:ascii="Times New Roman" w:hAnsi="Times New Roman" w:cs="Times New Roman"/>
          <w:b/>
          <w:sz w:val="28"/>
          <w:szCs w:val="28"/>
          <w:lang w:val="ro-RO"/>
        </w:rPr>
        <w:t>Adunarea Generală Ordinar</w:t>
      </w:r>
      <w:r w:rsidR="007E7CDD" w:rsidRPr="00FD5E80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</w:p>
    <w:p w:rsidR="00482660" w:rsidRPr="00FD5E80" w:rsidRDefault="00482660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82660" w:rsidRPr="00FD5E80" w:rsidRDefault="00482660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</w:t>
      </w:r>
      <w:r w:rsidR="00207C1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dunare</w:t>
      </w:r>
      <w:r w:rsidR="00207C1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a Generală Ordinară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AA310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participă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toți avocații înscriși în tabloul Baroului București cu drept de exercitare a profesiei.</w:t>
      </w:r>
    </w:p>
    <w:p w:rsidR="00037BF9" w:rsidRPr="00FD5E80" w:rsidRDefault="00037BF9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037BF9" w:rsidRPr="00FD5E80" w:rsidRDefault="00037BF9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AA3102" w:rsidRPr="00FD5E80" w:rsidRDefault="00AA3102" w:rsidP="00FD4207">
      <w:pPr>
        <w:pStyle w:val="ListParagraph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/>
          <w:sz w:val="28"/>
          <w:szCs w:val="28"/>
          <w:lang w:val="ro-RO"/>
        </w:rPr>
        <w:t>Data de referință/numărul de avocați cu drept de participare</w:t>
      </w:r>
    </w:p>
    <w:p w:rsidR="00AA3102" w:rsidRPr="00FD5E80" w:rsidRDefault="00AA3102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A3102" w:rsidRPr="00FD5E80" w:rsidRDefault="00AA3102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Data de referință pentru stabilirea cvorumului este data convocării Adunării</w:t>
      </w:r>
      <w:r w:rsidR="00207C1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Generale Ordinare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, respectiv</w:t>
      </w:r>
      <w:r w:rsidR="00207C1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data de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....</w:t>
      </w:r>
    </w:p>
    <w:p w:rsidR="00AA3102" w:rsidRPr="00FD5E80" w:rsidRDefault="00AA3102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Numărul avocaților cu drept de participare la Adunare</w:t>
      </w:r>
      <w:r w:rsidR="00207C1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 Generală Ordinară 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este ....</w:t>
      </w:r>
    </w:p>
    <w:p w:rsidR="00AA3102" w:rsidRPr="00FD5E80" w:rsidRDefault="00AA3102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FD4207" w:rsidRPr="00FD5E80" w:rsidRDefault="00FD4207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034212" w:rsidRPr="00FD5E80" w:rsidRDefault="00034212" w:rsidP="00FD4207">
      <w:pPr>
        <w:pStyle w:val="ListParagraph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Comisia de </w:t>
      </w:r>
      <w:r w:rsidR="0047756C" w:rsidRPr="00FD5E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Organizare </w:t>
      </w:r>
    </w:p>
    <w:p w:rsidR="0047756C" w:rsidRPr="00FD5E80" w:rsidRDefault="0047756C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034212" w:rsidRPr="00FD5E80" w:rsidRDefault="0047756C" w:rsidP="00FD4207">
      <w:pPr>
        <w:pStyle w:val="ListParagraph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Comisia de Organizare 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denumită î</w:t>
      </w:r>
      <w:r w:rsidR="00FD4207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 continuare 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va fi format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6 membri, respectiv Decanul Baroului si 5 Consilieri ai Baroului Bucuresti.</w:t>
      </w:r>
    </w:p>
    <w:p w:rsidR="00034212" w:rsidRPr="00FD5E80" w:rsidRDefault="00034212" w:rsidP="00FD4207">
      <w:pPr>
        <w:pStyle w:val="ListParagraph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 prima 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edin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ță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care va avea loc dup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FD4207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constituire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comisia va </w:t>
      </w:r>
      <w:r w:rsidR="00FD4207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desemna, in masura in care va aprecia necesar, 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subcomisii constituite prin tragere la sor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i, pe baz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FD4207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proces-verbal, dintre consilierii baroului si aparatul tehnic al Baroului.</w:t>
      </w:r>
    </w:p>
    <w:p w:rsidR="009D165F" w:rsidRPr="00FD5E80" w:rsidRDefault="009D165F" w:rsidP="00FD4207">
      <w:pPr>
        <w:pStyle w:val="ListParagraph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Atribu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iile Comisiei sunt urm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toarele:</w:t>
      </w:r>
    </w:p>
    <w:p w:rsidR="00034212" w:rsidRPr="00FD5E80" w:rsidRDefault="009D165F" w:rsidP="00FD4207">
      <w:pPr>
        <w:pStyle w:val="ListParagraph"/>
        <w:numPr>
          <w:ilvl w:val="1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supravegheaz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votarea 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n sistem electronic a participan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ilor la Adunare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a Generală Ordinară</w:t>
      </w:r>
      <w:r w:rsidR="00FD4207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034212" w:rsidRPr="00FD5E80" w:rsidRDefault="009D165F" w:rsidP="00FD4207">
      <w:pPr>
        <w:pStyle w:val="ListParagraph"/>
        <w:numPr>
          <w:ilvl w:val="1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supravegheaz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desf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ăș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urarea opera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iunilor de votare;</w:t>
      </w:r>
    </w:p>
    <w:p w:rsidR="00034212" w:rsidRPr="00FD5E80" w:rsidRDefault="009D165F" w:rsidP="00FD4207">
      <w:pPr>
        <w:pStyle w:val="ListParagraph"/>
        <w:numPr>
          <w:ilvl w:val="1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preia de la Cancelarie 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tampila Adun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rii 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i asigur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strarea acesteia 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n tot timpul desf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ăș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ur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rii Adun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rii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034212" w:rsidRPr="00FD5E80" w:rsidRDefault="00034212" w:rsidP="00FD4207">
      <w:pPr>
        <w:pStyle w:val="ListParagraph"/>
        <w:numPr>
          <w:ilvl w:val="1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s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upravegheaz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votarea electronic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i procesarea voturilor exprimate efectuat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consultantul tehnic;</w:t>
      </w:r>
    </w:p>
    <w:p w:rsidR="00034212" w:rsidRPr="00FD5E80" w:rsidRDefault="00034212" w:rsidP="00FD4207">
      <w:pPr>
        <w:pStyle w:val="ListParagraph"/>
        <w:numPr>
          <w:ilvl w:val="1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ntocme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te procesul-verbal al 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ncheierii num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r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rii voturilor </w:t>
      </w:r>
      <w:r w:rsidR="0047756C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electronice 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i centralizatorul con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in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â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nd rezultatele num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r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rii voturilor;</w:t>
      </w:r>
    </w:p>
    <w:p w:rsidR="00034212" w:rsidRPr="00FD5E80" w:rsidRDefault="009D165F" w:rsidP="00FD4207">
      <w:pPr>
        <w:pStyle w:val="ListParagraph"/>
        <w:numPr>
          <w:ilvl w:val="1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solu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ioneaz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orice incident electoral semnalat de participan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ii la Adunare</w:t>
      </w:r>
      <w:r w:rsidR="00034212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a Generală Ordinară</w:t>
      </w:r>
      <w:r w:rsidR="00034212" w:rsidRPr="00FD5E80">
        <w:rPr>
          <w:rFonts w:ascii="Times New Roman" w:hAnsi="Times New Roman" w:cs="Times New Roman"/>
          <w:bCs/>
          <w:sz w:val="28"/>
          <w:szCs w:val="28"/>
        </w:rPr>
        <w:t>;</w:t>
      </w:r>
    </w:p>
    <w:p w:rsidR="00034212" w:rsidRPr="00FD5E80" w:rsidRDefault="00034212" w:rsidP="00FD4207">
      <w:pPr>
        <w:pStyle w:val="ListParagraph"/>
        <w:numPr>
          <w:ilvl w:val="1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d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ispune orice m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sur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natur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 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mpiedica influen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area votului aleg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torilor pe durata desf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ăș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ur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rii vot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9D165F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rii.</w:t>
      </w:r>
    </w:p>
    <w:p w:rsidR="00034212" w:rsidRPr="00FD5E80" w:rsidRDefault="00034212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AA3102" w:rsidRPr="00FD5E80" w:rsidRDefault="00AA3102" w:rsidP="00FD4207">
      <w:pPr>
        <w:pStyle w:val="ListParagraph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Convocarea </w:t>
      </w:r>
      <w:r w:rsidR="000C2E63" w:rsidRPr="00FD5E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procedura de organizare a </w:t>
      </w:r>
      <w:r w:rsidR="00207C1F" w:rsidRPr="00FD5E80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FD5E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dunării </w:t>
      </w:r>
      <w:r w:rsidR="00207C1F" w:rsidRPr="00FD5E80">
        <w:rPr>
          <w:rFonts w:ascii="Times New Roman" w:hAnsi="Times New Roman" w:cs="Times New Roman"/>
          <w:b/>
          <w:sz w:val="28"/>
          <w:szCs w:val="28"/>
          <w:lang w:val="ro-RO"/>
        </w:rPr>
        <w:t>G</w:t>
      </w:r>
      <w:r w:rsidRPr="00FD5E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enerale </w:t>
      </w:r>
      <w:r w:rsidR="00207C1F" w:rsidRPr="00FD5E80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Pr="00FD5E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rdinare </w:t>
      </w:r>
    </w:p>
    <w:p w:rsidR="00AA3102" w:rsidRPr="00FD5E80" w:rsidRDefault="00AA3102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A3102" w:rsidRPr="00FD5E80" w:rsidRDefault="00AA3102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Convocarea </w:t>
      </w:r>
      <w:r w:rsidR="000C2E63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dunării </w:t>
      </w:r>
      <w:r w:rsidR="000C2E63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G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enerale </w:t>
      </w:r>
      <w:r w:rsidR="000C2E63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O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rdinare se face prin afișare la sediul Baroului București, la sediul serviciilor de asistență din București</w:t>
      </w:r>
      <w:r w:rsidR="00037BF9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prin publicare într-un ziar local cu cel puțin 15 zile înainte de data stabilită</w:t>
      </w:r>
      <w:r w:rsidR="00037BF9" w:rsidRPr="00FD5E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si prin informarea in sistem on-line a avocatilo</w:t>
      </w:r>
      <w:r w:rsidR="0047756C" w:rsidRPr="00FD5E80">
        <w:rPr>
          <w:rFonts w:ascii="Times New Roman" w:hAnsi="Times New Roman" w:cs="Times New Roman"/>
          <w:bCs/>
          <w:sz w:val="28"/>
          <w:szCs w:val="28"/>
          <w:lang w:val="ro-RO"/>
        </w:rPr>
        <w:t>r din cadrul Baroului Bucuresti.</w:t>
      </w:r>
    </w:p>
    <w:p w:rsidR="00AA3102" w:rsidRPr="00FD5E80" w:rsidRDefault="00AA3102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Ordinea de zi și materialele aferente pu</w:t>
      </w:r>
      <w:r w:rsidR="003B607E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nctelor care vor fi dezbătute în cadrul Adunării Generale Ordinare și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asupra căror</w:t>
      </w:r>
      <w:r w:rsidR="003B607E" w:rsidRPr="00FD5E8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se va exprima vot</w:t>
      </w:r>
      <w:r w:rsidR="003B607E" w:rsidRPr="00FD5E80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vor fi publicate, cu cel puțin </w:t>
      </w:r>
      <w:r w:rsidR="00FD4207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30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zile înainte de data la care va avea loc </w:t>
      </w:r>
      <w:r w:rsidR="000C2E63" w:rsidRPr="00FD5E8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dunarea</w:t>
      </w:r>
      <w:r w:rsidR="000C2E63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Generală Ordinară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, pe site-ul Baroului București </w:t>
      </w:r>
      <w:r w:rsidR="000C2E63" w:rsidRPr="00FD5E80">
        <w:rPr>
          <w:rFonts w:ascii="Times New Roman" w:hAnsi="Times New Roman" w:cs="Times New Roman"/>
          <w:sz w:val="28"/>
          <w:szCs w:val="28"/>
          <w:lang w:val="ro-RO"/>
        </w:rPr>
        <w:t>(</w:t>
      </w:r>
      <w:hyperlink r:id="rId8" w:history="1">
        <w:r w:rsidR="002C534E" w:rsidRPr="00FD5E80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o-RO"/>
          </w:rPr>
          <w:t>www.baroul-bucuresti.ro</w:t>
        </w:r>
      </w:hyperlink>
      <w:r w:rsidR="000C2E63" w:rsidRPr="00FD5E80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2C534E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pe platforma </w:t>
      </w:r>
      <w:r w:rsidRPr="00FD5E80">
        <w:rPr>
          <w:rFonts w:ascii="Times New Roman" w:hAnsi="Times New Roman" w:cs="Times New Roman"/>
          <w:i/>
          <w:iCs/>
          <w:sz w:val="28"/>
          <w:szCs w:val="28"/>
          <w:lang w:val="ro-RO"/>
        </w:rPr>
        <w:t>”Facebook”</w:t>
      </w:r>
      <w:r w:rsidR="002C534E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-</w:t>
      </w:r>
      <w:r w:rsidR="000C2E63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pagina publică ”Baroul București”</w:t>
      </w:r>
      <w:r w:rsidR="002C534E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și/sau pe platforma </w:t>
      </w:r>
      <w:r w:rsidR="002C534E" w:rsidRPr="00FD5E80">
        <w:rPr>
          <w:rFonts w:ascii="Times New Roman" w:hAnsi="Times New Roman" w:cs="Times New Roman"/>
          <w:i/>
          <w:sz w:val="28"/>
          <w:szCs w:val="28"/>
          <w:lang w:val="ro-RO"/>
        </w:rPr>
        <w:t>ifep.ro</w:t>
      </w:r>
      <w:r w:rsidR="002C534E" w:rsidRPr="00FD5E8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. </w:t>
      </w:r>
    </w:p>
    <w:p w:rsidR="00207C1F" w:rsidRPr="00FD5E80" w:rsidRDefault="00207C1F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Compartimentul de specialitate din cadrul Baroului București va informa toți avocații cu drept de exercitare a votului cu privire la </w:t>
      </w:r>
      <w:r w:rsidR="000C2E63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afișarea convocării,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ordin</w:t>
      </w:r>
      <w:r w:rsidR="000C2E63" w:rsidRPr="00FD5E80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zi și </w:t>
      </w:r>
      <w:r w:rsidR="002C534E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materialel</w:t>
      </w:r>
      <w:r w:rsidR="00FD5E80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ce se vor dezbate în cadrul </w:t>
      </w:r>
      <w:r w:rsidR="000C2E63" w:rsidRPr="00FD5E8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dunării </w:t>
      </w:r>
      <w:r w:rsidR="000C2E63" w:rsidRPr="00FD5E80">
        <w:rPr>
          <w:rFonts w:ascii="Times New Roman" w:hAnsi="Times New Roman" w:cs="Times New Roman"/>
          <w:sz w:val="28"/>
          <w:szCs w:val="28"/>
          <w:lang w:val="ro-RO"/>
        </w:rPr>
        <w:t>G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enerale</w:t>
      </w:r>
      <w:r w:rsidR="000C2E63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Ordinare, precum și</w:t>
      </w:r>
      <w:r w:rsidR="007720DE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cu privire la</w:t>
      </w:r>
      <w:r w:rsidR="000C2E63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modalitățile în care acestea pot fi consultate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C2E63" w:rsidRPr="00FD5E80" w:rsidRDefault="000C2E63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Cu cel puțin </w:t>
      </w:r>
      <w:r w:rsidR="00FD4207" w:rsidRPr="00FD5E80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zile înainte de data Adunării Generale Ordinare, </w:t>
      </w:r>
      <w:r w:rsidR="00ED76F6" w:rsidRPr="00FD5E80">
        <w:rPr>
          <w:rFonts w:ascii="Times New Roman" w:hAnsi="Times New Roman" w:cs="Times New Roman"/>
          <w:sz w:val="28"/>
          <w:szCs w:val="28"/>
          <w:lang w:val="ro-RO"/>
        </w:rPr>
        <w:t>pe site-ul Baroului București (</w:t>
      </w:r>
      <w:hyperlink r:id="rId9" w:history="1">
        <w:r w:rsidR="00ED76F6" w:rsidRPr="00FD5E80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o-RO"/>
          </w:rPr>
          <w:t>www.baroul-bucuresti.ro</w:t>
        </w:r>
      </w:hyperlink>
      <w:r w:rsidR="00ED76F6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) va fi afișată lista persoanelor propuse de Decanul Baroului București pentru a fi membri ai Prezidiului. </w:t>
      </w:r>
    </w:p>
    <w:p w:rsidR="00C16049" w:rsidRPr="00FD5E80" w:rsidRDefault="000A1AF1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oturile </w:t>
      </w:r>
      <w:r w:rsidR="000C2E63" w:rsidRPr="00FD5E80">
        <w:rPr>
          <w:rFonts w:ascii="Times New Roman" w:hAnsi="Times New Roman" w:cs="Times New Roman"/>
          <w:sz w:val="28"/>
          <w:szCs w:val="28"/>
          <w:lang w:val="ro-RO"/>
        </w:rPr>
        <w:t>cu privire la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D76F6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membrii Prezidiului vor fi 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>trimise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D76F6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Baroului București de avocații cu drept de exercitare a votului, 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>la adresa de po</w:t>
      </w:r>
      <w:r w:rsidR="00ED76F6" w:rsidRPr="00FD5E80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ED76F6" w:rsidRPr="00FD5E8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electronic</w:t>
      </w:r>
      <w:r w:rsidR="00ED76F6" w:rsidRPr="00FD5E8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hyperlink r:id="rId10" w:history="1">
        <w:r w:rsidR="00ED76F6" w:rsidRPr="00FD5E80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o-RO"/>
          </w:rPr>
          <w:t>office@baroul-bucuresti.ro</w:t>
        </w:r>
      </w:hyperlink>
      <w:r w:rsidR="00FD4207" w:rsidRPr="00FD5E80">
        <w:rPr>
          <w:rFonts w:ascii="Times New Roman" w:hAnsi="Times New Roman" w:cs="Times New Roman"/>
          <w:sz w:val="28"/>
          <w:szCs w:val="28"/>
          <w:lang w:val="ro-RO"/>
        </w:rPr>
        <w:t>, până cel mai târziu cu 1</w:t>
      </w:r>
      <w:r w:rsidR="00717807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D4207" w:rsidRPr="00FD5E80">
        <w:rPr>
          <w:rFonts w:ascii="Times New Roman" w:hAnsi="Times New Roman" w:cs="Times New Roman"/>
          <w:sz w:val="28"/>
          <w:szCs w:val="28"/>
          <w:lang w:val="ro-RO"/>
        </w:rPr>
        <w:t>zi, ora 14,</w:t>
      </w:r>
      <w:r w:rsidR="00ED76F6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înainte de data Adunării Generale Ordinare. </w:t>
      </w:r>
    </w:p>
    <w:p w:rsidR="00ED76F6" w:rsidRPr="00FD5E80" w:rsidRDefault="00ED76F6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În vederea exprimării votului cu privire la membrii Prezidiului pentru Adunarea Generală Ordinară, avocații cu drept de exercitare a votului vor folosi formularul tip/standard ce va fi publicat pe site-ul Baroului București (</w:t>
      </w:r>
      <w:hyperlink r:id="rId11" w:history="1">
        <w:r w:rsidRPr="00FD5E80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o-RO"/>
          </w:rPr>
          <w:t>www.baroul-bucuresti.ro</w:t>
        </w:r>
      </w:hyperlink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). </w:t>
      </w:r>
    </w:p>
    <w:p w:rsidR="00C16049" w:rsidRPr="00FD5E80" w:rsidRDefault="00ED76F6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Exprimarea votului cu privire la membrii Prezidiului cu nerespectarea condițiilor menționate anterior (prin nefolosirea formularului tip/standard, trimiterea votului la o altă adresă de poștă electronică etc.) conduce la invalidarea votului. </w:t>
      </w:r>
    </w:p>
    <w:p w:rsidR="00C31F6B" w:rsidRPr="00FD5E80" w:rsidRDefault="00C31F6B" w:rsidP="00FD42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36F2" w:rsidRPr="00FD5E80" w:rsidRDefault="001436F2" w:rsidP="00FD4207">
      <w:pPr>
        <w:pStyle w:val="ListParagraph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Ședința și dezbaterile Adunării Generale Ordinare </w:t>
      </w:r>
    </w:p>
    <w:p w:rsidR="001436F2" w:rsidRPr="00FD5E80" w:rsidRDefault="001436F2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86CBC" w:rsidRPr="00FD5E80" w:rsidRDefault="001436F2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Adunarea Generală Ordinară propriu-zis</w:t>
      </w:r>
      <w:r w:rsidR="00086CBC" w:rsidRPr="00FD5E8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se va desf</w:t>
      </w:r>
      <w:r w:rsidR="00086CBC" w:rsidRPr="00FD5E80">
        <w:rPr>
          <w:rFonts w:ascii="Times New Roman" w:hAnsi="Times New Roman" w:cs="Times New Roman"/>
          <w:sz w:val="28"/>
          <w:szCs w:val="28"/>
          <w:lang w:val="ro-RO"/>
        </w:rPr>
        <w:t>ăș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ura </w:t>
      </w:r>
      <w:r w:rsidR="00086CBC" w:rsidRPr="00FD5E80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="00086CBC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ultima zi din cele 3 (trei) zile stabilite pentru realizarea procesului de votare. </w:t>
      </w:r>
    </w:p>
    <w:p w:rsidR="00086CBC" w:rsidRPr="00FD5E80" w:rsidRDefault="00086CBC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Ședința Adunării Generale Ordinare se va transmite live pe platforma “Facebook” – pagina publică ”Baroul București”.  Ședința Adunării Generale Ordinare va putea fi accesată simultan de un număr nelimitat de persoane. </w:t>
      </w:r>
    </w:p>
    <w:p w:rsidR="00086CBC" w:rsidRPr="00FD5E80" w:rsidRDefault="00086CBC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Avocații cu drept de exercitare a votului vor participa (în ultima zi din cele 3 zile) la Adunarea Generală Ordinară prin intermediul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platformel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“</w:t>
      </w:r>
      <w:r w:rsidR="001436F2" w:rsidRPr="00FD5E80">
        <w:rPr>
          <w:rFonts w:ascii="Times New Roman" w:hAnsi="Times New Roman" w:cs="Times New Roman"/>
          <w:i/>
          <w:sz w:val="28"/>
          <w:szCs w:val="28"/>
          <w:lang w:val="ro-RO"/>
        </w:rPr>
        <w:t>Zoom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>“</w:t>
      </w:r>
      <w:r w:rsidR="001436F2" w:rsidRPr="00FD5E80">
        <w:rPr>
          <w:rFonts w:ascii="Times New Roman" w:hAnsi="Times New Roman" w:cs="Times New Roman"/>
          <w:i/>
          <w:sz w:val="28"/>
          <w:szCs w:val="28"/>
          <w:lang w:val="ro-RO"/>
        </w:rPr>
        <w:t>Meet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FD5E80">
        <w:rPr>
          <w:rFonts w:ascii="Times New Roman" w:hAnsi="Times New Roman" w:cs="Times New Roman"/>
          <w:i/>
          <w:iCs/>
          <w:sz w:val="28"/>
          <w:szCs w:val="28"/>
          <w:lang w:val="ro-RO"/>
        </w:rPr>
        <w:t>/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FD5E80">
        <w:rPr>
          <w:rFonts w:ascii="Times New Roman" w:hAnsi="Times New Roman" w:cs="Times New Roman"/>
          <w:i/>
          <w:sz w:val="28"/>
          <w:szCs w:val="28"/>
          <w:lang w:val="ro-RO"/>
        </w:rPr>
        <w:t>Teams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în vederea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>ntrunir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cvorumului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. Avocații cu drept de exercitare a votului, 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>care vor s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participe la dezbateri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vor trimite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în acest sens 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un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sms la numărul de telefon (...) sau </w:t>
      </w:r>
      <w:bookmarkStart w:id="0" w:name="_GoBack"/>
      <w:bookmarkEnd w:id="0"/>
      <w:r w:rsidRPr="00FD5E80">
        <w:rPr>
          <w:rFonts w:ascii="Times New Roman" w:hAnsi="Times New Roman" w:cs="Times New Roman"/>
          <w:sz w:val="28"/>
          <w:szCs w:val="28"/>
          <w:lang w:val="ro-RO"/>
        </w:rPr>
        <w:t>un e-mail la adresa (...)</w:t>
      </w:r>
      <w:r w:rsidR="00584CA7" w:rsidRPr="00FD5E8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urmând să le fie transmis</w:t>
      </w:r>
      <w:r w:rsidRPr="00FD5E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FD5E80">
        <w:rPr>
          <w:rFonts w:ascii="Times New Roman" w:hAnsi="Times New Roman" w:cs="Times New Roman"/>
          <w:bCs/>
          <w:sz w:val="28"/>
          <w:szCs w:val="28"/>
          <w:lang w:val="ro-RO"/>
        </w:rPr>
        <w:t>l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ink-ul pentru accesarea ședinței online a Adunării Generale Ordinare.</w:t>
      </w:r>
    </w:p>
    <w:p w:rsidR="001436F2" w:rsidRPr="00FD5E80" w:rsidRDefault="00086CBC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Participarea la ședința Adunării Generale Ordinare se va face treptat/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>pe r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nd,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prin intermediul 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>platformei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(...), iar i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>nterven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iile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avocaților 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la dezbateri sunt limitate la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cel mult </w:t>
      </w:r>
      <w:r w:rsidR="001436F2" w:rsidRPr="00FD5E80">
        <w:rPr>
          <w:rFonts w:ascii="Times New Roman" w:hAnsi="Times New Roman" w:cs="Times New Roman"/>
          <w:sz w:val="28"/>
          <w:szCs w:val="28"/>
          <w:lang w:val="ro-RO"/>
        </w:rPr>
        <w:t>3 minute/participant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1436F2" w:rsidRPr="00FD5E80" w:rsidRDefault="001436F2" w:rsidP="00FD42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31F6B" w:rsidRPr="00FD5E80" w:rsidRDefault="002C534E" w:rsidP="00FD4207">
      <w:pPr>
        <w:pStyle w:val="ListParagraph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Procedura votului electronic</w:t>
      </w:r>
      <w:r w:rsidR="007720DE" w:rsidRPr="00FD5E8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privire la ordinea de zi a Adunării Generale Ordinare </w:t>
      </w:r>
    </w:p>
    <w:p w:rsidR="002C534E" w:rsidRPr="00FD5E80" w:rsidRDefault="002C534E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E2E3F" w:rsidRPr="00FD5E80" w:rsidRDefault="005E2E3F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Procesul de votare se va realiza exclusiv în sistem electronic, pe durata a 3 (trei) zile, indiferent de loca</w:t>
      </w:r>
      <w:r w:rsidR="008B7649" w:rsidRPr="00FD5E80">
        <w:rPr>
          <w:rFonts w:ascii="Times New Roman" w:hAnsi="Times New Roman" w:cs="Times New Roman"/>
          <w:sz w:val="28"/>
          <w:szCs w:val="28"/>
          <w:lang w:val="ro-RO"/>
        </w:rPr>
        <w:t>lizarea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avocaților care </w:t>
      </w:r>
      <w:r w:rsidR="00FD4207" w:rsidRPr="00FD5E80">
        <w:rPr>
          <w:rFonts w:ascii="Times New Roman" w:hAnsi="Times New Roman" w:cs="Times New Roman"/>
          <w:sz w:val="28"/>
          <w:szCs w:val="28"/>
          <w:lang w:val="ro-RO"/>
        </w:rPr>
        <w:t>isi exprimă votul.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Votarea și procesarea buletinelor de vot vor fi realizate în sistem electronic, prin implicarea unui consultant tehnic, selectat de Consiliul baroului, întreaga sa activitate desfășurându-se sub autoritatea </w:t>
      </w:r>
      <w:r w:rsidR="00EA148E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Comisiei </w:t>
      </w:r>
      <w:r w:rsidR="00FD4207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de Organizare.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Consultantul va asigura servicii integrate de software, hardware si logistică, în vederea realizării votării în sistem electronic și numărării electronice a buletinelor de vot. Procesarea electronică a voturilor exprimate cu ocazia Adunării se va reali</w:t>
      </w:r>
      <w:r w:rsidR="00FD4207" w:rsidRPr="00FD5E80">
        <w:rPr>
          <w:rFonts w:ascii="Times New Roman" w:hAnsi="Times New Roman" w:cs="Times New Roman"/>
          <w:sz w:val="28"/>
          <w:szCs w:val="28"/>
          <w:lang w:val="ro-RO"/>
        </w:rPr>
        <w:t>za de către consultantul tehnic sub supravegherea si validarea Comisiei de Organizare.</w:t>
      </w:r>
    </w:p>
    <w:p w:rsidR="001436F2" w:rsidRPr="00FD5E80" w:rsidRDefault="005E5D70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D11E2" w:rsidRPr="00FD5E80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7720DE" w:rsidRPr="00FD5E80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6D11E2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t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formularul </w:t>
      </w:r>
      <w:r w:rsidR="006D11E2" w:rsidRPr="00FD5E80">
        <w:rPr>
          <w:rFonts w:ascii="Times New Roman" w:hAnsi="Times New Roman" w:cs="Times New Roman"/>
          <w:sz w:val="28"/>
          <w:szCs w:val="28"/>
          <w:lang w:val="ro-RO"/>
        </w:rPr>
        <w:t>b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>uletin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de vot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, c</w:t>
      </w:r>
      <w:r w:rsidR="007720DE" w:rsidRPr="00FD5E80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t </w:t>
      </w:r>
      <w:r w:rsidR="007720DE" w:rsidRPr="00FD5E80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>i materialele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>ce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vor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fi supus</w:t>
      </w:r>
      <w:r w:rsidR="007720DE" w:rsidRPr="00FD5E8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417590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>votului</w:t>
      </w:r>
      <w:r w:rsidR="007720DE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în cadrul Adunării Generale Ordinare 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or fi disponibile </w:t>
      </w:r>
      <w:r w:rsidR="006E49DD" w:rsidRPr="00FD5E80">
        <w:rPr>
          <w:rFonts w:ascii="Times New Roman" w:hAnsi="Times New Roman" w:cs="Times New Roman"/>
          <w:sz w:val="28"/>
          <w:szCs w:val="28"/>
          <w:lang w:val="ro-RO"/>
        </w:rPr>
        <w:t>în aplicația informatică Tabloul Național al Avocaților – Portal IFEP, pe site-ul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hyperlink r:id="rId12" w:history="1">
        <w:r w:rsidR="002D74B0" w:rsidRPr="00FD5E80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lang w:val="ro-RO"/>
          </w:rPr>
          <w:t>www.ifep.ro</w:t>
        </w:r>
      </w:hyperlink>
      <w:r w:rsidR="002D74B0" w:rsidRPr="00FD5E80">
        <w:rPr>
          <w:rFonts w:ascii="Times New Roman" w:hAnsi="Times New Roman" w:cs="Times New Roman"/>
          <w:sz w:val="28"/>
          <w:szCs w:val="28"/>
          <w:lang w:val="ro-RO"/>
        </w:rPr>
        <w:t>, puse la dispozitie de consultantul tehnic, in conformitate cu Nota tehnic</w:t>
      </w:r>
      <w:r w:rsidR="008B7649" w:rsidRPr="00FD5E8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2D74B0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privind utilizarea votului electronic, anexa la prezentul Regulament.</w:t>
      </w:r>
    </w:p>
    <w:p w:rsidR="001436F2" w:rsidRPr="00FD5E80" w:rsidRDefault="005E5D70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ccesul la platforma </w:t>
      </w:r>
      <w:r w:rsidRPr="00FD5E80">
        <w:rPr>
          <w:rFonts w:ascii="Times New Roman" w:hAnsi="Times New Roman" w:cs="Times New Roman"/>
          <w:i/>
          <w:sz w:val="28"/>
          <w:szCs w:val="28"/>
          <w:lang w:val="ro-RO"/>
        </w:rPr>
        <w:t xml:space="preserve">“ifep.ro” 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va realiza prin completarea de c</w:t>
      </w:r>
      <w:r w:rsidR="005E2E3F" w:rsidRPr="00FD5E8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tre fiecare avocat </w:t>
      </w:r>
      <w:r w:rsidR="005E2E3F" w:rsidRPr="00FD5E80">
        <w:rPr>
          <w:rFonts w:ascii="Times New Roman" w:hAnsi="Times New Roman" w:cs="Times New Roman"/>
          <w:sz w:val="28"/>
          <w:szCs w:val="28"/>
          <w:lang w:val="ro-RO"/>
        </w:rPr>
        <w:t>cu drept de exercitare a votului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date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lor personale de identificare (CNP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>, e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>mail</w:t>
      </w:r>
      <w:r w:rsidR="005E2E3F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>etc</w:t>
      </w:r>
      <w:r w:rsidR="005E2E3F" w:rsidRPr="00FD5E8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5E2E3F" w:rsidRPr="00FD5E8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436F2" w:rsidRPr="00FD5E80" w:rsidRDefault="005E2E3F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Odată cu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accesarea platformei, avocatul va primi un cod de acces</w:t>
      </w:r>
      <w:r w:rsidR="000A1AF1" w:rsidRPr="00FD5E80">
        <w:rPr>
          <w:rFonts w:ascii="Times New Roman" w:hAnsi="Times New Roman" w:cs="Times New Roman"/>
          <w:sz w:val="28"/>
          <w:szCs w:val="28"/>
          <w:lang w:val="ro-RO"/>
        </w:rPr>
        <w:t>, de ac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0A1AF1" w:rsidRPr="00FD5E8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>st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dat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0A1AF1" w:rsidRPr="00FD5E8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16049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la pagina de vot propriu-zis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ă.</w:t>
      </w:r>
      <w:r w:rsidR="001F0FF8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F0FF8" w:rsidRPr="00FD5E80" w:rsidRDefault="005E2E3F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Formularul buletinului de vot pentru f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>iecare punct de pe ordinea de zi</w:t>
      </w:r>
      <w:r w:rsidR="005E5D70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ce se va dezbate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5E5D70" w:rsidRPr="00FD5E80">
        <w:rPr>
          <w:rFonts w:ascii="Times New Roman" w:hAnsi="Times New Roman" w:cs="Times New Roman"/>
          <w:sz w:val="28"/>
          <w:szCs w:val="28"/>
          <w:lang w:val="ro-RO"/>
        </w:rPr>
        <w:t>n cadrul Adun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5E5D70" w:rsidRPr="00FD5E80">
        <w:rPr>
          <w:rFonts w:ascii="Times New Roman" w:hAnsi="Times New Roman" w:cs="Times New Roman"/>
          <w:sz w:val="28"/>
          <w:szCs w:val="28"/>
          <w:lang w:val="ro-RO"/>
        </w:rPr>
        <w:t>rii Generale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Ordinare</w:t>
      </w:r>
      <w:r w:rsidR="005E5D70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va cuprinde trei variante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vot</w:t>
      </w:r>
      <w:r w:rsidR="005E5D70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5E5D70" w:rsidRPr="00FD5E80">
        <w:rPr>
          <w:rFonts w:ascii="Times New Roman" w:hAnsi="Times New Roman" w:cs="Times New Roman"/>
          <w:i/>
          <w:sz w:val="28"/>
          <w:szCs w:val="28"/>
          <w:lang w:val="ro-RO"/>
        </w:rPr>
        <w:t>“pentru”, “</w:t>
      </w:r>
      <w:r w:rsidRPr="00FD5E80">
        <w:rPr>
          <w:rFonts w:ascii="Times New Roman" w:hAnsi="Times New Roman" w:cs="Times New Roman"/>
          <w:i/>
          <w:sz w:val="28"/>
          <w:szCs w:val="28"/>
          <w:lang w:val="ro-RO"/>
        </w:rPr>
        <w:t>î</w:t>
      </w:r>
      <w:r w:rsidR="005E5D70" w:rsidRPr="00FD5E80">
        <w:rPr>
          <w:rFonts w:ascii="Times New Roman" w:hAnsi="Times New Roman" w:cs="Times New Roman"/>
          <w:i/>
          <w:sz w:val="28"/>
          <w:szCs w:val="28"/>
          <w:lang w:val="ro-RO"/>
        </w:rPr>
        <w:t>mpotriv</w:t>
      </w:r>
      <w:r w:rsidRPr="00FD5E80">
        <w:rPr>
          <w:rFonts w:ascii="Times New Roman" w:hAnsi="Times New Roman" w:cs="Times New Roman"/>
          <w:i/>
          <w:sz w:val="28"/>
          <w:szCs w:val="28"/>
          <w:lang w:val="ro-RO"/>
        </w:rPr>
        <w:t>ă</w:t>
      </w:r>
      <w:r w:rsidR="005E5D70" w:rsidRPr="00FD5E80">
        <w:rPr>
          <w:rFonts w:ascii="Times New Roman" w:hAnsi="Times New Roman" w:cs="Times New Roman"/>
          <w:i/>
          <w:sz w:val="28"/>
          <w:szCs w:val="28"/>
          <w:lang w:val="ro-RO"/>
        </w:rPr>
        <w:t>”, “ab</w:t>
      </w:r>
      <w:r w:rsidRPr="00FD5E80">
        <w:rPr>
          <w:rFonts w:ascii="Times New Roman" w:hAnsi="Times New Roman" w:cs="Times New Roman"/>
          <w:i/>
          <w:sz w:val="28"/>
          <w:szCs w:val="28"/>
          <w:lang w:val="ro-RO"/>
        </w:rPr>
        <w:t>ț</w:t>
      </w:r>
      <w:r w:rsidR="005E5D70" w:rsidRPr="00FD5E80">
        <w:rPr>
          <w:rFonts w:ascii="Times New Roman" w:hAnsi="Times New Roman" w:cs="Times New Roman"/>
          <w:i/>
          <w:sz w:val="28"/>
          <w:szCs w:val="28"/>
          <w:lang w:val="ro-RO"/>
        </w:rPr>
        <w:t>inere”</w:t>
      </w:r>
      <w:r w:rsidR="005E5D70" w:rsidRPr="00FD5E80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BC2C90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BC2C90" w:rsidRPr="00FD5E80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5E5D70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va putea </w:t>
      </w:r>
      <w:r w:rsidR="00BC2C90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fi </w:t>
      </w:r>
      <w:r w:rsidR="00C31F6B" w:rsidRPr="00FD5E80">
        <w:rPr>
          <w:rFonts w:ascii="Times New Roman" w:hAnsi="Times New Roman" w:cs="Times New Roman"/>
          <w:sz w:val="28"/>
          <w:szCs w:val="28"/>
          <w:lang w:val="ro-RO"/>
        </w:rPr>
        <w:t>desc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5E5D70" w:rsidRPr="00FD5E80">
        <w:rPr>
          <w:rFonts w:ascii="Times New Roman" w:hAnsi="Times New Roman" w:cs="Times New Roman"/>
          <w:sz w:val="28"/>
          <w:szCs w:val="28"/>
          <w:lang w:val="ro-RO"/>
        </w:rPr>
        <w:t>rca</w:t>
      </w:r>
      <w:r w:rsidR="00BC2C90" w:rsidRPr="00FD5E80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5E5D70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5E5D70" w:rsidRPr="00FD5E80">
        <w:rPr>
          <w:rFonts w:ascii="Times New Roman" w:hAnsi="Times New Roman" w:cs="Times New Roman"/>
          <w:sz w:val="28"/>
          <w:szCs w:val="28"/>
          <w:lang w:val="ro-RO"/>
        </w:rPr>
        <w:t>n vederea consult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5E5D70" w:rsidRPr="00FD5E80">
        <w:rPr>
          <w:rFonts w:ascii="Times New Roman" w:hAnsi="Times New Roman" w:cs="Times New Roman"/>
          <w:sz w:val="28"/>
          <w:szCs w:val="28"/>
          <w:lang w:val="ro-RO"/>
        </w:rPr>
        <w:t>rii lui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F0FF8" w:rsidRPr="00FD5E80" w:rsidRDefault="001F0FF8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Alegatorii vor putea să își exercite dreptul de vot în toată perioada Adunării Generale Ordinare, indiferent de oră.</w:t>
      </w:r>
    </w:p>
    <w:p w:rsidR="001F0FF8" w:rsidRPr="00FD5E80" w:rsidRDefault="00EA148E" w:rsidP="007E7CDD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Pentru avocatii care, din orice motive, nu pot vota electronic utilizând propriile terminale, Baroul București va pune la dispoziție</w:t>
      </w:r>
      <w:r w:rsidR="007E7CDD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acestora in sala </w:t>
      </w:r>
      <w:r w:rsidR="007E7CDD" w:rsidRPr="00FD5E80">
        <w:rPr>
          <w:rFonts w:ascii="Times New Roman" w:hAnsi="Times New Roman" w:cs="Times New Roman"/>
          <w:i/>
          <w:sz w:val="28"/>
          <w:szCs w:val="28"/>
          <w:lang w:val="ro-RO"/>
        </w:rPr>
        <w:t>„Flavius Teodosiu”</w:t>
      </w:r>
      <w:r w:rsidR="007E7CDD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de la etajul 6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, în perioada Adunării Generale Ordinare, între orele</w:t>
      </w:r>
      <w:r w:rsidR="00717807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8-16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, personal tehnic și calculatoare pentru exercitarea dreptului de vot în condiții în care să se asigure secretul votului</w:t>
      </w:r>
      <w:r w:rsidR="007E7CDD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si conditiile speciale sanitare impuse de pandemia SARS Covid 19,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în spațiul special amenajat în vederea votării la sediul Baroului București. Pe toată durata desfășurării Adunării Generale Ordinare,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respectarea condițiilor de exercitare a dreptului de vot va fi supravegheată permanent de membrii Comisiei </w:t>
      </w:r>
      <w:r w:rsidR="007E7CDD" w:rsidRPr="00FD5E80">
        <w:rPr>
          <w:rFonts w:ascii="Times New Roman" w:hAnsi="Times New Roman" w:cs="Times New Roman"/>
          <w:sz w:val="28"/>
          <w:szCs w:val="28"/>
          <w:lang w:val="ro-RO"/>
        </w:rPr>
        <w:t>de Organizare.</w:t>
      </w:r>
    </w:p>
    <w:p w:rsidR="00EA148E" w:rsidRPr="00FD5E80" w:rsidRDefault="00EA148E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Votul se exprim</w:t>
      </w:r>
      <w:r w:rsidR="001F0FF8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personal </w:t>
      </w:r>
      <w:r w:rsidR="001F0FF8" w:rsidRPr="00FD5E80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1F0FF8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este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netrasmisibil.</w:t>
      </w:r>
    </w:p>
    <w:p w:rsidR="00D76B34" w:rsidRPr="00FD5E80" w:rsidRDefault="00D76B34" w:rsidP="00FD42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76B34" w:rsidRPr="00FD5E80" w:rsidRDefault="00D76B34" w:rsidP="00FD4207">
      <w:pPr>
        <w:pStyle w:val="ListParagraph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b/>
          <w:bCs/>
          <w:sz w:val="28"/>
          <w:szCs w:val="28"/>
          <w:lang w:val="ro-RO"/>
        </w:rPr>
        <w:t>Numărarea buletinelor de vot și a voturilor exprimate</w:t>
      </w:r>
    </w:p>
    <w:p w:rsidR="00370B2C" w:rsidRPr="00FD5E80" w:rsidRDefault="00370B2C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370B2C" w:rsidRPr="00FD5E80" w:rsidRDefault="00D76B34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Consultantul tehnic va procesa electronic voturile sub supravegherea </w:t>
      </w:r>
      <w:r w:rsidR="007E7CDD" w:rsidRPr="00FD5E80">
        <w:rPr>
          <w:rFonts w:ascii="Times New Roman" w:hAnsi="Times New Roman" w:cs="Times New Roman"/>
          <w:sz w:val="28"/>
          <w:szCs w:val="28"/>
          <w:lang w:val="ro-RO"/>
        </w:rPr>
        <w:t>Comisie</w:t>
      </w:r>
      <w:r w:rsidR="00FD5E80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7E7CDD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 de Organizare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, consemnând rezultatul în procesul-verbal întocmit de acesta și predat Președintelui </w:t>
      </w:r>
      <w:r w:rsidR="007E7CDD" w:rsidRPr="00FD5E80">
        <w:rPr>
          <w:rFonts w:ascii="Times New Roman" w:hAnsi="Times New Roman" w:cs="Times New Roman"/>
          <w:sz w:val="28"/>
          <w:szCs w:val="28"/>
          <w:lang w:val="ro-RO"/>
        </w:rPr>
        <w:t>Comisiei de Organizare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70B2C" w:rsidRPr="00FD5E80" w:rsidRDefault="00D76B34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După centralizarea voturilor se va întocmi un proces-verbal privind rezultatele </w:t>
      </w:r>
      <w:r w:rsidR="0047756C"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votarii </w:t>
      </w:r>
      <w:r w:rsidRPr="00FD5E80">
        <w:rPr>
          <w:rFonts w:ascii="Times New Roman" w:hAnsi="Times New Roman" w:cs="Times New Roman"/>
          <w:sz w:val="28"/>
          <w:szCs w:val="28"/>
          <w:lang w:val="ro-RO"/>
        </w:rPr>
        <w:t xml:space="preserve">semnat de Președintele Comisiei </w:t>
      </w:r>
      <w:r w:rsidR="007E7CDD" w:rsidRPr="00FD5E80">
        <w:rPr>
          <w:rFonts w:ascii="Times New Roman" w:hAnsi="Times New Roman" w:cs="Times New Roman"/>
          <w:sz w:val="28"/>
          <w:szCs w:val="28"/>
          <w:lang w:val="ro-RO"/>
        </w:rPr>
        <w:t>de Organizare.</w:t>
      </w:r>
    </w:p>
    <w:p w:rsidR="00D76B34" w:rsidRPr="00FD5E80" w:rsidRDefault="00D76B34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Procesul-verbal astfel întocmit va fi afișat de îndată la sediul Baroului București si pe site-ul acestuia (</w:t>
      </w:r>
      <w:hyperlink r:id="rId13" w:history="1">
        <w:r w:rsidRPr="00FD5E80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o-RO"/>
          </w:rPr>
          <w:t>www.baroul-bucuresti.ro</w:t>
        </w:r>
      </w:hyperlink>
      <w:r w:rsidRPr="00FD5E80"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:rsidR="008722F1" w:rsidRPr="00FD5E80" w:rsidRDefault="008722F1" w:rsidP="00FD4207">
      <w:pPr>
        <w:pStyle w:val="ListParagraph"/>
        <w:numPr>
          <w:ilvl w:val="1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sz w:val="28"/>
          <w:szCs w:val="28"/>
          <w:lang w:val="ro-RO"/>
        </w:rPr>
        <w:t>Consultantul tehnic va asigura securitatea și confidențialitatea voturilor, precum și modalitatea de verificare a autenticității voturilor exprimate.</w:t>
      </w:r>
    </w:p>
    <w:p w:rsidR="00D76B34" w:rsidRPr="00FD5E80" w:rsidRDefault="00D76B34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7756C" w:rsidRPr="00FD5E80" w:rsidRDefault="00FD5E80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FD5E80">
        <w:rPr>
          <w:rFonts w:ascii="Times New Roman" w:hAnsi="Times New Roman" w:cs="Times New Roman"/>
          <w:i/>
          <w:sz w:val="28"/>
          <w:szCs w:val="28"/>
          <w:lang w:val="ro-RO"/>
        </w:rPr>
        <w:t>Anexa (de detaliat) -</w:t>
      </w:r>
      <w:r w:rsidR="0047756C" w:rsidRPr="00FD5E8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7E7CDD" w:rsidRPr="00FD5E80">
        <w:rPr>
          <w:rFonts w:ascii="Times New Roman" w:hAnsi="Times New Roman" w:cs="Times New Roman"/>
          <w:i/>
          <w:sz w:val="28"/>
          <w:szCs w:val="28"/>
          <w:lang w:val="ro-RO"/>
        </w:rPr>
        <w:t>forma si continutul buletinului de vot electronic.</w:t>
      </w:r>
    </w:p>
    <w:p w:rsidR="0047756C" w:rsidRPr="007E7CDD" w:rsidRDefault="0047756C" w:rsidP="00FD420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47756C" w:rsidRPr="007E7CDD" w:rsidSect="000D419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BFE93" w16cex:dateUtc="2021-01-15T09:44:00Z"/>
  <w16cex:commentExtensible w16cex:durableId="23ABFFC0" w16cex:dateUtc="2021-01-15T09:49:00Z"/>
  <w16cex:commentExtensible w16cex:durableId="23AC00D2" w16cex:dateUtc="2021-01-15T09:53:00Z"/>
  <w16cex:commentExtensible w16cex:durableId="23AC0DD2" w16cex:dateUtc="2021-01-15T10:49:00Z"/>
  <w16cex:commentExtensible w16cex:durableId="23AC0168" w16cex:dateUtc="2021-01-15T0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3F4439" w16cid:durableId="23ABFE93"/>
  <w16cid:commentId w16cid:paraId="07E745C2" w16cid:durableId="23ABFFC0"/>
  <w16cid:commentId w16cid:paraId="091CA3E7" w16cid:durableId="23AC00D2"/>
  <w16cid:commentId w16cid:paraId="6E4DDD6C" w16cid:durableId="23AC0DD2"/>
  <w16cid:commentId w16cid:paraId="546D2E2E" w16cid:durableId="23AC016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68B" w:rsidRDefault="00BE568B" w:rsidP="007E7CDD">
      <w:r>
        <w:separator/>
      </w:r>
    </w:p>
  </w:endnote>
  <w:endnote w:type="continuationSeparator" w:id="0">
    <w:p w:rsidR="00BE568B" w:rsidRDefault="00BE568B" w:rsidP="007E7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8464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7CDD" w:rsidRDefault="000D4197">
        <w:pPr>
          <w:pStyle w:val="Footer"/>
          <w:jc w:val="right"/>
        </w:pPr>
        <w:r>
          <w:fldChar w:fldCharType="begin"/>
        </w:r>
        <w:r w:rsidR="007E7CDD">
          <w:instrText xml:space="preserve"> PAGE   \* MERGEFORMAT </w:instrText>
        </w:r>
        <w:r>
          <w:fldChar w:fldCharType="separate"/>
        </w:r>
        <w:r w:rsidR="00FD5E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E7CDD" w:rsidRDefault="007E7C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68B" w:rsidRDefault="00BE568B" w:rsidP="007E7CDD">
      <w:r>
        <w:separator/>
      </w:r>
    </w:p>
  </w:footnote>
  <w:footnote w:type="continuationSeparator" w:id="0">
    <w:p w:rsidR="00BE568B" w:rsidRDefault="00BE568B" w:rsidP="007E7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3D2"/>
    <w:multiLevelType w:val="hybridMultilevel"/>
    <w:tmpl w:val="054C704A"/>
    <w:lvl w:ilvl="0" w:tplc="77AEAD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7165A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44488"/>
    <w:multiLevelType w:val="multilevel"/>
    <w:tmpl w:val="2FAC2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0915053"/>
    <w:multiLevelType w:val="hybridMultilevel"/>
    <w:tmpl w:val="9206523C"/>
    <w:lvl w:ilvl="0" w:tplc="A6AEF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C7C1D"/>
    <w:multiLevelType w:val="hybridMultilevel"/>
    <w:tmpl w:val="C05C044E"/>
    <w:lvl w:ilvl="0" w:tplc="315A9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A3E49"/>
    <w:multiLevelType w:val="hybridMultilevel"/>
    <w:tmpl w:val="29029C70"/>
    <w:lvl w:ilvl="0" w:tplc="03D8F8D2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D0984"/>
    <w:multiLevelType w:val="hybridMultilevel"/>
    <w:tmpl w:val="117E73C2"/>
    <w:lvl w:ilvl="0" w:tplc="58DED3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C2D74"/>
    <w:multiLevelType w:val="multilevel"/>
    <w:tmpl w:val="7C625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41D42718"/>
    <w:multiLevelType w:val="hybridMultilevel"/>
    <w:tmpl w:val="3C7E0FC6"/>
    <w:lvl w:ilvl="0" w:tplc="7D5CD8BE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F57E8"/>
    <w:multiLevelType w:val="hybridMultilevel"/>
    <w:tmpl w:val="629448C0"/>
    <w:lvl w:ilvl="0" w:tplc="BA24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B41E9"/>
    <w:multiLevelType w:val="hybridMultilevel"/>
    <w:tmpl w:val="307A1E18"/>
    <w:lvl w:ilvl="0" w:tplc="DF2078C6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265AA"/>
    <w:multiLevelType w:val="hybridMultilevel"/>
    <w:tmpl w:val="F8A0DF26"/>
    <w:lvl w:ilvl="0" w:tplc="A560E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42C75"/>
    <w:multiLevelType w:val="hybridMultilevel"/>
    <w:tmpl w:val="9FB0D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504FF"/>
    <w:multiLevelType w:val="multilevel"/>
    <w:tmpl w:val="0770A8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D822E4B"/>
    <w:multiLevelType w:val="multilevel"/>
    <w:tmpl w:val="60F2A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"/>
  </w:num>
  <w:num w:numId="5">
    <w:abstractNumId w:val="12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06A"/>
    <w:rsid w:val="00034212"/>
    <w:rsid w:val="00037BF9"/>
    <w:rsid w:val="0005006A"/>
    <w:rsid w:val="000715E5"/>
    <w:rsid w:val="00086CBC"/>
    <w:rsid w:val="000A1AF1"/>
    <w:rsid w:val="000B2446"/>
    <w:rsid w:val="000C2E63"/>
    <w:rsid w:val="000D4197"/>
    <w:rsid w:val="0010792C"/>
    <w:rsid w:val="00134C31"/>
    <w:rsid w:val="001436F2"/>
    <w:rsid w:val="001F0FF8"/>
    <w:rsid w:val="00207C1F"/>
    <w:rsid w:val="002C534E"/>
    <w:rsid w:val="002D301C"/>
    <w:rsid w:val="002D74B0"/>
    <w:rsid w:val="00342C50"/>
    <w:rsid w:val="00370B2C"/>
    <w:rsid w:val="003B1F9B"/>
    <w:rsid w:val="003B607E"/>
    <w:rsid w:val="003E70B8"/>
    <w:rsid w:val="00417590"/>
    <w:rsid w:val="00425264"/>
    <w:rsid w:val="0047756C"/>
    <w:rsid w:val="00482660"/>
    <w:rsid w:val="004D2F60"/>
    <w:rsid w:val="004D39A7"/>
    <w:rsid w:val="00584CA7"/>
    <w:rsid w:val="005A1E6A"/>
    <w:rsid w:val="005E2E3F"/>
    <w:rsid w:val="005E5D70"/>
    <w:rsid w:val="00612BBE"/>
    <w:rsid w:val="00666E8F"/>
    <w:rsid w:val="006B5367"/>
    <w:rsid w:val="006D11E2"/>
    <w:rsid w:val="006E49DD"/>
    <w:rsid w:val="00717807"/>
    <w:rsid w:val="007720DE"/>
    <w:rsid w:val="007E7CDD"/>
    <w:rsid w:val="008722F1"/>
    <w:rsid w:val="008B7649"/>
    <w:rsid w:val="00934895"/>
    <w:rsid w:val="009D165F"/>
    <w:rsid w:val="009F2462"/>
    <w:rsid w:val="00A14513"/>
    <w:rsid w:val="00AA3102"/>
    <w:rsid w:val="00B20558"/>
    <w:rsid w:val="00BC2C90"/>
    <w:rsid w:val="00BE568B"/>
    <w:rsid w:val="00C16049"/>
    <w:rsid w:val="00C31F6B"/>
    <w:rsid w:val="00D513CC"/>
    <w:rsid w:val="00D74EE8"/>
    <w:rsid w:val="00D76B34"/>
    <w:rsid w:val="00DE3813"/>
    <w:rsid w:val="00E551E3"/>
    <w:rsid w:val="00E55DCE"/>
    <w:rsid w:val="00E850A5"/>
    <w:rsid w:val="00EA148E"/>
    <w:rsid w:val="00ED76F6"/>
    <w:rsid w:val="00FD4207"/>
    <w:rsid w:val="00FD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F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1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E6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2E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6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07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07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F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7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CD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7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D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ul-bucuresti.ro" TargetMode="External"/><Relationship Id="rId13" Type="http://schemas.openxmlformats.org/officeDocument/2006/relationships/hyperlink" Target="http://www.baroul-bucuresti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fep.ro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roul-bucuresti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ffice@baroul-bucuresti.ro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baroul-bucuresti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FBBEF-B5D0-4C3A-8E30-2CA85ADC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CEZARA</cp:lastModifiedBy>
  <cp:revision>4</cp:revision>
  <cp:lastPrinted>2021-01-13T15:51:00Z</cp:lastPrinted>
  <dcterms:created xsi:type="dcterms:W3CDTF">2021-02-01T12:15:00Z</dcterms:created>
  <dcterms:modified xsi:type="dcterms:W3CDTF">2021-02-17T10:03:00Z</dcterms:modified>
</cp:coreProperties>
</file>