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C2" w:rsidRDefault="003E0EC2" w:rsidP="003E0EC2">
      <w:pPr>
        <w:ind w:firstLine="708"/>
        <w:rPr>
          <w:rFonts w:ascii="Book Antiqua" w:hAnsi="Book Antiqua"/>
          <w:b/>
          <w:bCs/>
          <w:sz w:val="24"/>
          <w:szCs w:val="24"/>
          <w:lang w:val="ro-RO"/>
        </w:rPr>
      </w:pPr>
      <w:r>
        <w:rPr>
          <w:rFonts w:ascii="Book Antiqua" w:hAnsi="Book Antiqua"/>
          <w:b/>
          <w:bCs/>
          <w:sz w:val="24"/>
          <w:szCs w:val="24"/>
          <w:lang w:val="ro-RO"/>
        </w:rPr>
        <w:t>BAROUL BUCURESTI</w:t>
      </w:r>
    </w:p>
    <w:p w:rsidR="003E0EC2" w:rsidRDefault="003E0EC2" w:rsidP="003E0EC2">
      <w:pPr>
        <w:ind w:firstLine="708"/>
        <w:rPr>
          <w:rFonts w:ascii="Book Antiqua" w:hAnsi="Book Antiqua"/>
          <w:b/>
          <w:bCs/>
          <w:sz w:val="24"/>
          <w:szCs w:val="24"/>
          <w:lang w:val="ro-RO"/>
        </w:rPr>
      </w:pPr>
      <w:r>
        <w:rPr>
          <w:rFonts w:ascii="Book Antiqua" w:hAnsi="Book Antiqua"/>
          <w:b/>
          <w:bCs/>
          <w:sz w:val="24"/>
          <w:szCs w:val="24"/>
          <w:lang w:val="ro-RO"/>
        </w:rPr>
        <w:t>Domnului Av. Dr. Ion DRAGNE, Decan</w:t>
      </w:r>
    </w:p>
    <w:p w:rsidR="003E0EC2" w:rsidRDefault="003E0EC2" w:rsidP="003E0EC2">
      <w:pPr>
        <w:rPr>
          <w:rFonts w:ascii="Book Antiqua" w:hAnsi="Book Antiqua"/>
          <w:sz w:val="24"/>
          <w:szCs w:val="24"/>
          <w:lang w:val="ro-RO"/>
        </w:rPr>
      </w:pPr>
    </w:p>
    <w:p w:rsidR="003E0EC2" w:rsidRDefault="003E0EC2" w:rsidP="003E0EC2">
      <w:pPr>
        <w:ind w:firstLine="708"/>
        <w:rPr>
          <w:rFonts w:ascii="Book Antiqua" w:hAnsi="Book Antiqua"/>
          <w:sz w:val="24"/>
          <w:szCs w:val="24"/>
          <w:lang w:val="ro-RO"/>
        </w:rPr>
      </w:pPr>
      <w:r>
        <w:rPr>
          <w:rFonts w:ascii="Book Antiqua" w:hAnsi="Book Antiqua"/>
          <w:sz w:val="24"/>
          <w:szCs w:val="24"/>
          <w:lang w:val="ro-RO"/>
        </w:rPr>
        <w:t>Stimate Domn,</w:t>
      </w:r>
    </w:p>
    <w:p w:rsidR="003E0EC2" w:rsidRDefault="003E0EC2" w:rsidP="003E0EC2">
      <w:pPr>
        <w:rPr>
          <w:rFonts w:ascii="Book Antiqua" w:hAnsi="Book Antiqua"/>
          <w:sz w:val="24"/>
          <w:szCs w:val="24"/>
          <w:lang w:val="ro-RO"/>
        </w:rPr>
      </w:pPr>
    </w:p>
    <w:p w:rsidR="003E0EC2" w:rsidRDefault="003E0EC2" w:rsidP="003E0EC2">
      <w:pPr>
        <w:spacing w:after="0"/>
        <w:ind w:firstLine="708"/>
        <w:jc w:val="both"/>
        <w:rPr>
          <w:rFonts w:ascii="Book Antiqua" w:hAnsi="Book Antiqua"/>
          <w:sz w:val="24"/>
          <w:szCs w:val="24"/>
          <w:lang w:val="ro-RO"/>
        </w:rPr>
      </w:pPr>
      <w:r>
        <w:rPr>
          <w:rFonts w:ascii="Book Antiqua" w:hAnsi="Book Antiqua"/>
          <w:sz w:val="24"/>
          <w:szCs w:val="24"/>
          <w:lang w:val="ro-RO"/>
        </w:rPr>
        <w:t>Fata de solicitarea dumneavoastra privind preluarea veniturilor realizate de avocati in cadrul procesului de creditare, in urma consultarii bancilor membre suntem in masura sa va transmitem urmatoarele.</w:t>
      </w:r>
    </w:p>
    <w:p w:rsidR="003E0EC2" w:rsidRDefault="003E0EC2" w:rsidP="003E0EC2">
      <w:pPr>
        <w:spacing w:after="0"/>
        <w:ind w:firstLine="708"/>
        <w:jc w:val="both"/>
        <w:rPr>
          <w:rFonts w:ascii="Book Antiqua" w:hAnsi="Book Antiqua"/>
          <w:sz w:val="24"/>
          <w:szCs w:val="24"/>
          <w:lang w:val="ro-RO"/>
        </w:rPr>
      </w:pPr>
      <w:r>
        <w:rPr>
          <w:rFonts w:ascii="Book Antiqua" w:hAnsi="Book Antiqua"/>
          <w:sz w:val="24"/>
          <w:szCs w:val="24"/>
          <w:lang w:val="ro-RO"/>
        </w:rPr>
        <w:t>Activitatea de creditare desfasurata de sistemul bancar din Romania este guvernata de multiple reguli provenind atat din legislatia nationala, cat si din cea internationala, aceste reguli regasindu-se in legi, ordine, ghiduri, instructiuni, regulamente, etc. Nu exista o reglementare aplicabila la nivelul sistemului bancar, emisa de catre Banca Nationala a Romaniei, in care sa se stipuleze explicit faptul ca</w:t>
      </w:r>
      <w:r>
        <w:rPr>
          <w:rFonts w:ascii="Book Antiqua" w:hAnsi="Book Antiqua"/>
          <w:i/>
          <w:iCs/>
          <w:sz w:val="24"/>
          <w:szCs w:val="24"/>
          <w:lang w:val="ro-RO"/>
        </w:rPr>
        <w:t xml:space="preserve"> “veniturile realizate de avocati reprezinta sau nu dovezi de incadrare in criteriile de acordare a creditelor solicitate de avocati la liber profesionisti”,</w:t>
      </w:r>
      <w:r>
        <w:rPr>
          <w:rFonts w:ascii="Book Antiqua" w:hAnsi="Book Antiqua"/>
          <w:sz w:val="24"/>
          <w:szCs w:val="24"/>
          <w:lang w:val="ro-RO"/>
        </w:rPr>
        <w:t xml:space="preserve"> avand in vedere faptul ca legislatia bancara trateaza de cele mai multe ori fara distinctie segmentul persoanelor fizice si pe cel al persoanelor care desfasoara activitati independente (incluzand aici si activitatile liberale – avocatura, etc.).</w:t>
      </w:r>
    </w:p>
    <w:p w:rsidR="003E0EC2" w:rsidRDefault="003E0EC2" w:rsidP="003E0EC2">
      <w:pPr>
        <w:spacing w:after="0"/>
        <w:ind w:firstLine="708"/>
        <w:jc w:val="both"/>
        <w:rPr>
          <w:rFonts w:ascii="Book Antiqua" w:hAnsi="Book Antiqua"/>
          <w:sz w:val="24"/>
          <w:szCs w:val="24"/>
          <w:lang w:val="ro-RO"/>
        </w:rPr>
      </w:pPr>
      <w:r>
        <w:rPr>
          <w:rFonts w:ascii="Book Antiqua" w:hAnsi="Book Antiqua"/>
          <w:sz w:val="24"/>
          <w:szCs w:val="24"/>
          <w:lang w:val="ro-RO"/>
        </w:rPr>
        <w:t xml:space="preserve">Fiecare institutie financiara, banca sau IFN, isi stabileste prin normele interne, in baza reglementarilor emise de catre Banca Nationala a Romaniei, modalitatea de creditare a persoanelor fizice, persoanelor fizice autorizate si a celor care desfasoara activitati liberale. </w:t>
      </w:r>
    </w:p>
    <w:p w:rsidR="003E0EC2" w:rsidRDefault="003E0EC2" w:rsidP="003E0EC2">
      <w:pPr>
        <w:spacing w:after="0"/>
        <w:ind w:firstLine="708"/>
        <w:jc w:val="both"/>
        <w:rPr>
          <w:rFonts w:ascii="Book Antiqua" w:hAnsi="Book Antiqua"/>
          <w:sz w:val="24"/>
          <w:szCs w:val="24"/>
          <w:lang w:val="ro-RO"/>
        </w:rPr>
      </w:pPr>
      <w:r>
        <w:rPr>
          <w:rFonts w:ascii="Book Antiqua" w:hAnsi="Book Antiqua"/>
          <w:sz w:val="24"/>
          <w:szCs w:val="24"/>
          <w:lang w:val="ro-RO"/>
        </w:rPr>
        <w:t>Conform raspunsurilor primite de la o parte din bancile membre, intelegem ca politicile si reglementarile interne ale acestor banci respondente prevad acceptarea veniturilor din profesii liberale, inclusiv a celor generate de activitatea de avocatura, pentru stabilirea capacitatii de rambursare pentru credite. In astfel de cazuri, analiza se face punctual, conform politicilor si reglementarilor interne ale bancii respective, avand in vedere profilul clientului si indicatorii financiari si non-financiari.</w:t>
      </w:r>
    </w:p>
    <w:p w:rsidR="003E0EC2" w:rsidRDefault="003E0EC2" w:rsidP="003E0EC2">
      <w:pPr>
        <w:spacing w:after="0"/>
        <w:ind w:firstLine="708"/>
        <w:jc w:val="both"/>
        <w:rPr>
          <w:rFonts w:ascii="Book Antiqua" w:hAnsi="Book Antiqua"/>
          <w:sz w:val="24"/>
          <w:szCs w:val="24"/>
          <w:lang w:val="ro-RO"/>
        </w:rPr>
      </w:pPr>
      <w:r>
        <w:rPr>
          <w:rFonts w:ascii="Book Antiqua" w:hAnsi="Book Antiqua"/>
          <w:sz w:val="24"/>
          <w:szCs w:val="24"/>
          <w:lang w:val="ro-RO"/>
        </w:rPr>
        <w:t xml:space="preserve">Tinand cont de cele de mai sus, ne-ar ajuta sa ne indicati mai in detaliu dificultatile identificate de avocati in procedura accesarii unor credite bancare. </w:t>
      </w:r>
    </w:p>
    <w:p w:rsidR="003E0EC2" w:rsidRDefault="003E0EC2" w:rsidP="003E0EC2">
      <w:pPr>
        <w:spacing w:after="0"/>
        <w:ind w:firstLine="708"/>
        <w:jc w:val="both"/>
        <w:rPr>
          <w:rFonts w:ascii="Book Antiqua" w:hAnsi="Book Antiqua"/>
          <w:sz w:val="24"/>
          <w:szCs w:val="24"/>
          <w:lang w:val="ro-RO"/>
        </w:rPr>
      </w:pPr>
    </w:p>
    <w:p w:rsidR="003E0EC2" w:rsidRDefault="003E0EC2" w:rsidP="003E0EC2">
      <w:pPr>
        <w:spacing w:after="0"/>
        <w:ind w:firstLine="708"/>
        <w:rPr>
          <w:rFonts w:ascii="Book Antiqua" w:hAnsi="Book Antiqua"/>
          <w:sz w:val="24"/>
          <w:szCs w:val="24"/>
          <w:lang w:val="ro-RO"/>
        </w:rPr>
      </w:pPr>
      <w:r>
        <w:rPr>
          <w:rFonts w:ascii="Book Antiqua" w:hAnsi="Book Antiqua"/>
          <w:sz w:val="24"/>
          <w:szCs w:val="24"/>
          <w:lang w:val="ro-RO"/>
        </w:rPr>
        <w:t>Cu deosebita stima,</w:t>
      </w:r>
    </w:p>
    <w:p w:rsidR="003E0EC2" w:rsidRDefault="003E0EC2" w:rsidP="003E0EC2">
      <w:pPr>
        <w:spacing w:after="0"/>
        <w:ind w:firstLine="708"/>
        <w:rPr>
          <w:rFonts w:ascii="Book Antiqua" w:hAnsi="Book Antiqua"/>
          <w:sz w:val="24"/>
          <w:szCs w:val="24"/>
          <w:lang w:val="ro-RO"/>
        </w:rPr>
      </w:pPr>
      <w:r>
        <w:rPr>
          <w:rFonts w:ascii="Book Antiqua" w:hAnsi="Book Antiqua"/>
          <w:sz w:val="24"/>
          <w:szCs w:val="24"/>
          <w:lang w:val="ro-RO"/>
        </w:rPr>
        <w:t>Cati Ursu</w:t>
      </w:r>
    </w:p>
    <w:p w:rsidR="007C176B" w:rsidRPr="003E0EC2" w:rsidRDefault="003E0EC2" w:rsidP="00A73254">
      <w:pPr>
        <w:spacing w:after="0"/>
        <w:ind w:firstLine="708"/>
        <w:rPr>
          <w:rStyle w:val="lrzxr"/>
          <w:rFonts w:ascii="Times New Roman" w:hAnsi="Times New Roman" w:cs="Times New Roman"/>
          <w:sz w:val="24"/>
          <w:szCs w:val="24"/>
          <w:lang w:val="ro-RO"/>
        </w:rPr>
      </w:pPr>
      <w:r>
        <w:rPr>
          <w:rFonts w:ascii="Book Antiqua" w:hAnsi="Book Antiqua"/>
          <w:sz w:val="24"/>
          <w:szCs w:val="24"/>
          <w:lang w:val="ro-RO"/>
        </w:rPr>
        <w:t>Director Executiv</w:t>
      </w:r>
    </w:p>
    <w:p w:rsidR="007C176B" w:rsidRPr="00482151" w:rsidRDefault="007C176B" w:rsidP="007C176B">
      <w:pPr>
        <w:spacing w:after="0"/>
        <w:rPr>
          <w:rStyle w:val="lrzxr"/>
          <w:rFonts w:ascii="Times New Roman" w:hAnsi="Times New Roman" w:cs="Times New Roman"/>
          <w:sz w:val="24"/>
          <w:szCs w:val="24"/>
          <w:lang w:val="fr-FR"/>
        </w:rPr>
      </w:pPr>
    </w:p>
    <w:p w:rsidR="007C176B" w:rsidRPr="00482151" w:rsidRDefault="007C176B" w:rsidP="007C176B">
      <w:pPr>
        <w:spacing w:after="0"/>
        <w:rPr>
          <w:rStyle w:val="lrzxr"/>
          <w:rFonts w:ascii="Times New Roman" w:hAnsi="Times New Roman" w:cs="Times New Roman"/>
          <w:sz w:val="24"/>
          <w:szCs w:val="24"/>
          <w:lang w:val="fr-FR"/>
        </w:rPr>
      </w:pPr>
    </w:p>
    <w:p w:rsidR="007C176B" w:rsidRPr="00482151" w:rsidRDefault="007C176B" w:rsidP="007C176B">
      <w:pPr>
        <w:spacing w:after="0"/>
        <w:rPr>
          <w:rStyle w:val="lrzxr"/>
          <w:rFonts w:ascii="Times New Roman" w:hAnsi="Times New Roman" w:cs="Times New Roman"/>
          <w:sz w:val="24"/>
          <w:szCs w:val="24"/>
          <w:lang w:val="fr-FR"/>
        </w:rPr>
      </w:pPr>
    </w:p>
    <w:p w:rsidR="007C176B" w:rsidRPr="00482151" w:rsidRDefault="007C176B" w:rsidP="007C176B">
      <w:pPr>
        <w:spacing w:after="0"/>
        <w:rPr>
          <w:rStyle w:val="lrzxr"/>
          <w:rFonts w:ascii="Times New Roman" w:hAnsi="Times New Roman" w:cs="Times New Roman"/>
          <w:sz w:val="24"/>
          <w:szCs w:val="24"/>
          <w:lang w:val="fr-FR"/>
        </w:rPr>
      </w:pPr>
    </w:p>
    <w:sectPr w:rsidR="007C176B" w:rsidRPr="00482151" w:rsidSect="00CE5A46">
      <w:footerReference w:type="default" r:id="rId8"/>
      <w:pgSz w:w="12240" w:h="15840"/>
      <w:pgMar w:top="53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10A" w:rsidRDefault="0070410A" w:rsidP="00CE5A46">
      <w:pPr>
        <w:spacing w:after="0" w:line="240" w:lineRule="auto"/>
      </w:pPr>
      <w:r>
        <w:separator/>
      </w:r>
    </w:p>
  </w:endnote>
  <w:endnote w:type="continuationSeparator" w:id="1">
    <w:p w:rsidR="0070410A" w:rsidRDefault="0070410A" w:rsidP="00CE5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6704"/>
      <w:docPartObj>
        <w:docPartGallery w:val="Page Numbers (Bottom of Page)"/>
        <w:docPartUnique/>
      </w:docPartObj>
    </w:sdtPr>
    <w:sdtContent>
      <w:p w:rsidR="00F93466" w:rsidRDefault="00420FA2">
        <w:pPr>
          <w:pStyle w:val="Footer"/>
          <w:jc w:val="right"/>
        </w:pPr>
        <w:fldSimple w:instr=" PAGE   \* MERGEFORMAT ">
          <w:r w:rsidR="00A73254">
            <w:rPr>
              <w:noProof/>
            </w:rPr>
            <w:t>1</w:t>
          </w:r>
        </w:fldSimple>
      </w:p>
    </w:sdtContent>
  </w:sdt>
  <w:p w:rsidR="00CE5A46" w:rsidRDefault="00CE5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10A" w:rsidRDefault="0070410A" w:rsidP="00CE5A46">
      <w:pPr>
        <w:spacing w:after="0" w:line="240" w:lineRule="auto"/>
      </w:pPr>
      <w:r>
        <w:separator/>
      </w:r>
    </w:p>
  </w:footnote>
  <w:footnote w:type="continuationSeparator" w:id="1">
    <w:p w:rsidR="0070410A" w:rsidRDefault="0070410A" w:rsidP="00CE5A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1C94"/>
    <w:multiLevelType w:val="hybridMultilevel"/>
    <w:tmpl w:val="8098E32E"/>
    <w:lvl w:ilvl="0" w:tplc="B13026B0">
      <w:numFmt w:val="bullet"/>
      <w:lvlText w:val="-"/>
      <w:lvlJc w:val="left"/>
      <w:pPr>
        <w:ind w:left="750" w:hanging="360"/>
      </w:pPr>
      <w:rPr>
        <w:rFonts w:ascii="Calibri" w:eastAsiaTheme="minorEastAsia"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BBD3404"/>
    <w:multiLevelType w:val="hybridMultilevel"/>
    <w:tmpl w:val="91E2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76880"/>
    <w:multiLevelType w:val="hybridMultilevel"/>
    <w:tmpl w:val="8BBAF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374AD5"/>
    <w:multiLevelType w:val="hybridMultilevel"/>
    <w:tmpl w:val="53D44950"/>
    <w:lvl w:ilvl="0" w:tplc="02C8F1A2">
      <w:start w:val="1"/>
      <w:numFmt w:val="upperLetter"/>
      <w:lvlText w:val="%1."/>
      <w:lvlJc w:val="left"/>
      <w:pPr>
        <w:ind w:left="502" w:hanging="360"/>
      </w:pPr>
      <w:rPr>
        <w:rFonts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6A6A2D5E"/>
    <w:multiLevelType w:val="hybridMultilevel"/>
    <w:tmpl w:val="5B52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85077"/>
    <w:multiLevelType w:val="hybridMultilevel"/>
    <w:tmpl w:val="C0E6BC6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7337C"/>
    <w:rsid w:val="000002A3"/>
    <w:rsid w:val="0000059C"/>
    <w:rsid w:val="000055AF"/>
    <w:rsid w:val="00022C6F"/>
    <w:rsid w:val="00025997"/>
    <w:rsid w:val="00031742"/>
    <w:rsid w:val="0005660B"/>
    <w:rsid w:val="0006684D"/>
    <w:rsid w:val="00087F3C"/>
    <w:rsid w:val="00090DFA"/>
    <w:rsid w:val="000A0332"/>
    <w:rsid w:val="000A372C"/>
    <w:rsid w:val="000A5A29"/>
    <w:rsid w:val="000B1DDF"/>
    <w:rsid w:val="000C3DF9"/>
    <w:rsid w:val="000D3D47"/>
    <w:rsid w:val="000E0489"/>
    <w:rsid w:val="000E1A1D"/>
    <w:rsid w:val="00101034"/>
    <w:rsid w:val="00122A23"/>
    <w:rsid w:val="00145A05"/>
    <w:rsid w:val="00155674"/>
    <w:rsid w:val="0015575E"/>
    <w:rsid w:val="00166035"/>
    <w:rsid w:val="00170C38"/>
    <w:rsid w:val="00193C5D"/>
    <w:rsid w:val="00196402"/>
    <w:rsid w:val="00196EF5"/>
    <w:rsid w:val="001B3541"/>
    <w:rsid w:val="001B65C8"/>
    <w:rsid w:val="001B73DB"/>
    <w:rsid w:val="001D40C4"/>
    <w:rsid w:val="001E6C17"/>
    <w:rsid w:val="00200CD0"/>
    <w:rsid w:val="002022BD"/>
    <w:rsid w:val="00230E98"/>
    <w:rsid w:val="00272441"/>
    <w:rsid w:val="00285417"/>
    <w:rsid w:val="00290DBB"/>
    <w:rsid w:val="002A4044"/>
    <w:rsid w:val="002B16F5"/>
    <w:rsid w:val="002B4CF3"/>
    <w:rsid w:val="002C56AD"/>
    <w:rsid w:val="002D22D9"/>
    <w:rsid w:val="002E4270"/>
    <w:rsid w:val="0030174E"/>
    <w:rsid w:val="00302E80"/>
    <w:rsid w:val="00305081"/>
    <w:rsid w:val="003208C0"/>
    <w:rsid w:val="00320A44"/>
    <w:rsid w:val="00323D35"/>
    <w:rsid w:val="00327A7B"/>
    <w:rsid w:val="003335AB"/>
    <w:rsid w:val="00337C24"/>
    <w:rsid w:val="003875D4"/>
    <w:rsid w:val="003A0F5C"/>
    <w:rsid w:val="003A1A6C"/>
    <w:rsid w:val="003B3A78"/>
    <w:rsid w:val="003C0FCC"/>
    <w:rsid w:val="003D14E3"/>
    <w:rsid w:val="003E0EC2"/>
    <w:rsid w:val="003E1D9E"/>
    <w:rsid w:val="003E5674"/>
    <w:rsid w:val="003E75B9"/>
    <w:rsid w:val="003F4812"/>
    <w:rsid w:val="004006A6"/>
    <w:rsid w:val="00405F68"/>
    <w:rsid w:val="004070EB"/>
    <w:rsid w:val="00420FA2"/>
    <w:rsid w:val="00427C52"/>
    <w:rsid w:val="00433E88"/>
    <w:rsid w:val="00445923"/>
    <w:rsid w:val="0044778E"/>
    <w:rsid w:val="00471B85"/>
    <w:rsid w:val="004818C8"/>
    <w:rsid w:val="00482151"/>
    <w:rsid w:val="0048280B"/>
    <w:rsid w:val="00485F23"/>
    <w:rsid w:val="00490111"/>
    <w:rsid w:val="00496967"/>
    <w:rsid w:val="004A7EB1"/>
    <w:rsid w:val="004C5C51"/>
    <w:rsid w:val="004E24E2"/>
    <w:rsid w:val="004E5CD7"/>
    <w:rsid w:val="00504039"/>
    <w:rsid w:val="00512C6F"/>
    <w:rsid w:val="00517F76"/>
    <w:rsid w:val="0053216C"/>
    <w:rsid w:val="00532A4B"/>
    <w:rsid w:val="00540DB0"/>
    <w:rsid w:val="00541538"/>
    <w:rsid w:val="005451F4"/>
    <w:rsid w:val="00545AF7"/>
    <w:rsid w:val="00557DED"/>
    <w:rsid w:val="00584BE3"/>
    <w:rsid w:val="005A7079"/>
    <w:rsid w:val="005B1594"/>
    <w:rsid w:val="005B60A5"/>
    <w:rsid w:val="005D4D7F"/>
    <w:rsid w:val="005E748E"/>
    <w:rsid w:val="005F1A1B"/>
    <w:rsid w:val="006032E0"/>
    <w:rsid w:val="0061791D"/>
    <w:rsid w:val="00620CF6"/>
    <w:rsid w:val="0064098D"/>
    <w:rsid w:val="00642C42"/>
    <w:rsid w:val="006521ED"/>
    <w:rsid w:val="00667726"/>
    <w:rsid w:val="00677029"/>
    <w:rsid w:val="0067710F"/>
    <w:rsid w:val="006A0DC1"/>
    <w:rsid w:val="006B04EC"/>
    <w:rsid w:val="006B2CEC"/>
    <w:rsid w:val="006B7D40"/>
    <w:rsid w:val="006D7504"/>
    <w:rsid w:val="0070410A"/>
    <w:rsid w:val="0070416D"/>
    <w:rsid w:val="007169A4"/>
    <w:rsid w:val="00732AF3"/>
    <w:rsid w:val="00733BB3"/>
    <w:rsid w:val="00744F38"/>
    <w:rsid w:val="0074592C"/>
    <w:rsid w:val="007543D0"/>
    <w:rsid w:val="00762F51"/>
    <w:rsid w:val="0077184A"/>
    <w:rsid w:val="0077587D"/>
    <w:rsid w:val="00775E75"/>
    <w:rsid w:val="00783C98"/>
    <w:rsid w:val="007867ED"/>
    <w:rsid w:val="00796951"/>
    <w:rsid w:val="007970A8"/>
    <w:rsid w:val="007A1044"/>
    <w:rsid w:val="007A4AE0"/>
    <w:rsid w:val="007C176B"/>
    <w:rsid w:val="007E111C"/>
    <w:rsid w:val="007E4371"/>
    <w:rsid w:val="00801AE3"/>
    <w:rsid w:val="00803358"/>
    <w:rsid w:val="00843DC1"/>
    <w:rsid w:val="0084730F"/>
    <w:rsid w:val="00855AB2"/>
    <w:rsid w:val="00860FE1"/>
    <w:rsid w:val="00861653"/>
    <w:rsid w:val="0087020E"/>
    <w:rsid w:val="008739C6"/>
    <w:rsid w:val="00884384"/>
    <w:rsid w:val="008865D0"/>
    <w:rsid w:val="008A0C5C"/>
    <w:rsid w:val="008A0CD2"/>
    <w:rsid w:val="008A3A0C"/>
    <w:rsid w:val="008A4297"/>
    <w:rsid w:val="008A56D0"/>
    <w:rsid w:val="008B3736"/>
    <w:rsid w:val="008C204A"/>
    <w:rsid w:val="008D73CA"/>
    <w:rsid w:val="008E7972"/>
    <w:rsid w:val="00915C77"/>
    <w:rsid w:val="00921B80"/>
    <w:rsid w:val="00924592"/>
    <w:rsid w:val="00930CB2"/>
    <w:rsid w:val="00932F23"/>
    <w:rsid w:val="00934A4E"/>
    <w:rsid w:val="00962330"/>
    <w:rsid w:val="00962A9A"/>
    <w:rsid w:val="009917C6"/>
    <w:rsid w:val="009979CC"/>
    <w:rsid w:val="009A0832"/>
    <w:rsid w:val="009A44CA"/>
    <w:rsid w:val="009D0525"/>
    <w:rsid w:val="009D6974"/>
    <w:rsid w:val="009F142D"/>
    <w:rsid w:val="00A105E4"/>
    <w:rsid w:val="00A5305D"/>
    <w:rsid w:val="00A54F86"/>
    <w:rsid w:val="00A66D7B"/>
    <w:rsid w:val="00A73254"/>
    <w:rsid w:val="00A73605"/>
    <w:rsid w:val="00A75690"/>
    <w:rsid w:val="00A92DF4"/>
    <w:rsid w:val="00AB2213"/>
    <w:rsid w:val="00AB57B2"/>
    <w:rsid w:val="00AB6E7C"/>
    <w:rsid w:val="00AC0EF7"/>
    <w:rsid w:val="00AC3B5C"/>
    <w:rsid w:val="00AD1BDE"/>
    <w:rsid w:val="00AD6C11"/>
    <w:rsid w:val="00AE5768"/>
    <w:rsid w:val="00AF05B3"/>
    <w:rsid w:val="00AF3166"/>
    <w:rsid w:val="00B0351F"/>
    <w:rsid w:val="00B118CC"/>
    <w:rsid w:val="00B11A76"/>
    <w:rsid w:val="00B11F96"/>
    <w:rsid w:val="00B14C0F"/>
    <w:rsid w:val="00B24DC2"/>
    <w:rsid w:val="00B42DAF"/>
    <w:rsid w:val="00B42F1E"/>
    <w:rsid w:val="00B45564"/>
    <w:rsid w:val="00B67271"/>
    <w:rsid w:val="00B82F44"/>
    <w:rsid w:val="00B879AA"/>
    <w:rsid w:val="00BA296D"/>
    <w:rsid w:val="00BA708E"/>
    <w:rsid w:val="00BB01DB"/>
    <w:rsid w:val="00BB31A0"/>
    <w:rsid w:val="00BC3207"/>
    <w:rsid w:val="00BC5CCB"/>
    <w:rsid w:val="00BC7B8F"/>
    <w:rsid w:val="00BC7DBD"/>
    <w:rsid w:val="00BE0211"/>
    <w:rsid w:val="00BE06CB"/>
    <w:rsid w:val="00BE6CA4"/>
    <w:rsid w:val="00BF2F05"/>
    <w:rsid w:val="00BF3CFC"/>
    <w:rsid w:val="00BF3E1D"/>
    <w:rsid w:val="00BF7233"/>
    <w:rsid w:val="00C06A1E"/>
    <w:rsid w:val="00C132A8"/>
    <w:rsid w:val="00C47196"/>
    <w:rsid w:val="00C97328"/>
    <w:rsid w:val="00CB07BC"/>
    <w:rsid w:val="00CE242F"/>
    <w:rsid w:val="00CE5A46"/>
    <w:rsid w:val="00CF0CF0"/>
    <w:rsid w:val="00CF0EF3"/>
    <w:rsid w:val="00D21261"/>
    <w:rsid w:val="00D329B7"/>
    <w:rsid w:val="00D550A2"/>
    <w:rsid w:val="00D67AF3"/>
    <w:rsid w:val="00D7337C"/>
    <w:rsid w:val="00D8212C"/>
    <w:rsid w:val="00D833A6"/>
    <w:rsid w:val="00DA3626"/>
    <w:rsid w:val="00DB36DC"/>
    <w:rsid w:val="00DC18B4"/>
    <w:rsid w:val="00DC337C"/>
    <w:rsid w:val="00DF154D"/>
    <w:rsid w:val="00DF1DA4"/>
    <w:rsid w:val="00E018BB"/>
    <w:rsid w:val="00E20B71"/>
    <w:rsid w:val="00E223A1"/>
    <w:rsid w:val="00E23E5C"/>
    <w:rsid w:val="00E35297"/>
    <w:rsid w:val="00E55C20"/>
    <w:rsid w:val="00E60010"/>
    <w:rsid w:val="00E70615"/>
    <w:rsid w:val="00E75C5D"/>
    <w:rsid w:val="00E7782A"/>
    <w:rsid w:val="00E82DE2"/>
    <w:rsid w:val="00E84F27"/>
    <w:rsid w:val="00EA62F0"/>
    <w:rsid w:val="00EB34C5"/>
    <w:rsid w:val="00EC657F"/>
    <w:rsid w:val="00ED4B39"/>
    <w:rsid w:val="00ED591F"/>
    <w:rsid w:val="00F0460F"/>
    <w:rsid w:val="00F26211"/>
    <w:rsid w:val="00F51895"/>
    <w:rsid w:val="00F526D1"/>
    <w:rsid w:val="00F71A77"/>
    <w:rsid w:val="00F726E5"/>
    <w:rsid w:val="00F90F58"/>
    <w:rsid w:val="00F93466"/>
    <w:rsid w:val="00F97850"/>
    <w:rsid w:val="00FB6D39"/>
    <w:rsid w:val="00FD08D9"/>
    <w:rsid w:val="00FE4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D0"/>
  </w:style>
  <w:style w:type="paragraph" w:styleId="Heading2">
    <w:name w:val="heading 2"/>
    <w:basedOn w:val="Normal"/>
    <w:next w:val="Normal"/>
    <w:link w:val="Heading2Char"/>
    <w:uiPriority w:val="9"/>
    <w:semiHidden/>
    <w:unhideWhenUsed/>
    <w:qFormat/>
    <w:rsid w:val="001D40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D40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71B85"/>
    <w:rPr>
      <w:b/>
      <w:bCs/>
    </w:rPr>
  </w:style>
  <w:style w:type="character" w:styleId="Emphasis">
    <w:name w:val="Emphasis"/>
    <w:basedOn w:val="DefaultParagraphFont"/>
    <w:uiPriority w:val="20"/>
    <w:qFormat/>
    <w:rsid w:val="00471B85"/>
    <w:rPr>
      <w:i/>
      <w:iCs/>
    </w:rPr>
  </w:style>
  <w:style w:type="character" w:styleId="Hyperlink">
    <w:name w:val="Hyperlink"/>
    <w:basedOn w:val="DefaultParagraphFont"/>
    <w:uiPriority w:val="99"/>
    <w:unhideWhenUsed/>
    <w:rsid w:val="00BF3CFC"/>
    <w:rPr>
      <w:color w:val="0000FF" w:themeColor="hyperlink"/>
      <w:u w:val="single"/>
    </w:rPr>
  </w:style>
  <w:style w:type="paragraph" w:styleId="BalloonText">
    <w:name w:val="Balloon Text"/>
    <w:basedOn w:val="Normal"/>
    <w:link w:val="BalloonTextChar"/>
    <w:uiPriority w:val="99"/>
    <w:semiHidden/>
    <w:unhideWhenUsed/>
    <w:rsid w:val="006D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04"/>
    <w:rPr>
      <w:rFonts w:ascii="Tahoma" w:hAnsi="Tahoma" w:cs="Tahoma"/>
      <w:sz w:val="16"/>
      <w:szCs w:val="16"/>
    </w:rPr>
  </w:style>
  <w:style w:type="paragraph" w:styleId="ListParagraph">
    <w:name w:val="List Paragraph"/>
    <w:basedOn w:val="Normal"/>
    <w:uiPriority w:val="34"/>
    <w:qFormat/>
    <w:rsid w:val="00C47196"/>
    <w:pPr>
      <w:ind w:left="720"/>
      <w:contextualSpacing/>
    </w:pPr>
    <w:rPr>
      <w:rFonts w:ascii="Calibri" w:eastAsia="Times New Roman" w:hAnsi="Calibri" w:cs="Times New Roman"/>
    </w:rPr>
  </w:style>
  <w:style w:type="character" w:customStyle="1" w:styleId="fs12">
    <w:name w:val="fs12"/>
    <w:basedOn w:val="DefaultParagraphFont"/>
    <w:rsid w:val="00C47196"/>
  </w:style>
  <w:style w:type="paragraph" w:styleId="NormalWeb">
    <w:name w:val="Normal (Web)"/>
    <w:basedOn w:val="Normal"/>
    <w:uiPriority w:val="99"/>
    <w:unhideWhenUsed/>
    <w:rsid w:val="00962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D40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D40C4"/>
    <w:rPr>
      <w:rFonts w:asciiTheme="majorHAnsi" w:eastAsiaTheme="majorEastAsia" w:hAnsiTheme="majorHAnsi" w:cstheme="majorBidi"/>
      <w:b/>
      <w:bCs/>
      <w:i/>
      <w:iCs/>
      <w:color w:val="4F81BD" w:themeColor="accent1"/>
    </w:rPr>
  </w:style>
  <w:style w:type="character" w:customStyle="1" w:styleId="uabb-team-desc-text">
    <w:name w:val="uabb-team-desc-text"/>
    <w:basedOn w:val="DefaultParagraphFont"/>
    <w:rsid w:val="001D40C4"/>
  </w:style>
  <w:style w:type="character" w:customStyle="1" w:styleId="bumpedfont15">
    <w:name w:val="bumpedfont15"/>
    <w:basedOn w:val="DefaultParagraphFont"/>
    <w:rsid w:val="001D40C4"/>
  </w:style>
  <w:style w:type="character" w:customStyle="1" w:styleId="lrzxr">
    <w:name w:val="lrzxr"/>
    <w:basedOn w:val="DefaultParagraphFont"/>
    <w:rsid w:val="00A92DF4"/>
  </w:style>
  <w:style w:type="character" w:customStyle="1" w:styleId="ms-rtefontsize-2">
    <w:name w:val="ms-rtefontsize-2"/>
    <w:basedOn w:val="DefaultParagraphFont"/>
    <w:rsid w:val="00A92DF4"/>
  </w:style>
  <w:style w:type="character" w:customStyle="1" w:styleId="ms-rtethemeforecolor-2-0">
    <w:name w:val="ms-rtethemeforecolor-2-0"/>
    <w:basedOn w:val="DefaultParagraphFont"/>
    <w:rsid w:val="00BF2F05"/>
  </w:style>
  <w:style w:type="character" w:customStyle="1" w:styleId="ms-rtefontface-3">
    <w:name w:val="ms-rtefontface-3"/>
    <w:basedOn w:val="DefaultParagraphFont"/>
    <w:rsid w:val="00BE0211"/>
  </w:style>
  <w:style w:type="paragraph" w:styleId="Header">
    <w:name w:val="header"/>
    <w:basedOn w:val="Normal"/>
    <w:link w:val="HeaderChar"/>
    <w:uiPriority w:val="99"/>
    <w:semiHidden/>
    <w:unhideWhenUsed/>
    <w:rsid w:val="00CE5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A46"/>
  </w:style>
  <w:style w:type="paragraph" w:styleId="Footer">
    <w:name w:val="footer"/>
    <w:basedOn w:val="Normal"/>
    <w:link w:val="FooterChar"/>
    <w:uiPriority w:val="99"/>
    <w:unhideWhenUsed/>
    <w:rsid w:val="00CE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A46"/>
  </w:style>
  <w:style w:type="paragraph" w:styleId="EndnoteText">
    <w:name w:val="endnote text"/>
    <w:basedOn w:val="Normal"/>
    <w:link w:val="EndnoteTextChar"/>
    <w:uiPriority w:val="99"/>
    <w:semiHidden/>
    <w:unhideWhenUsed/>
    <w:rsid w:val="00F934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466"/>
    <w:rPr>
      <w:sz w:val="20"/>
      <w:szCs w:val="20"/>
    </w:rPr>
  </w:style>
  <w:style w:type="character" w:styleId="EndnoteReference">
    <w:name w:val="endnote reference"/>
    <w:basedOn w:val="DefaultParagraphFont"/>
    <w:uiPriority w:val="99"/>
    <w:semiHidden/>
    <w:unhideWhenUsed/>
    <w:rsid w:val="00F93466"/>
    <w:rPr>
      <w:vertAlign w:val="superscript"/>
    </w:rPr>
  </w:style>
</w:styles>
</file>

<file path=word/webSettings.xml><?xml version="1.0" encoding="utf-8"?>
<w:webSettings xmlns:r="http://schemas.openxmlformats.org/officeDocument/2006/relationships" xmlns:w="http://schemas.openxmlformats.org/wordprocessingml/2006/main">
  <w:divs>
    <w:div w:id="680816921">
      <w:bodyDiv w:val="1"/>
      <w:marLeft w:val="0"/>
      <w:marRight w:val="0"/>
      <w:marTop w:val="0"/>
      <w:marBottom w:val="0"/>
      <w:divBdr>
        <w:top w:val="none" w:sz="0" w:space="0" w:color="auto"/>
        <w:left w:val="none" w:sz="0" w:space="0" w:color="auto"/>
        <w:bottom w:val="none" w:sz="0" w:space="0" w:color="auto"/>
        <w:right w:val="none" w:sz="0" w:space="0" w:color="auto"/>
      </w:divBdr>
    </w:div>
    <w:div w:id="739331857">
      <w:bodyDiv w:val="1"/>
      <w:marLeft w:val="0"/>
      <w:marRight w:val="0"/>
      <w:marTop w:val="0"/>
      <w:marBottom w:val="0"/>
      <w:divBdr>
        <w:top w:val="none" w:sz="0" w:space="0" w:color="auto"/>
        <w:left w:val="none" w:sz="0" w:space="0" w:color="auto"/>
        <w:bottom w:val="none" w:sz="0" w:space="0" w:color="auto"/>
        <w:right w:val="none" w:sz="0" w:space="0" w:color="auto"/>
      </w:divBdr>
    </w:div>
    <w:div w:id="830372501">
      <w:bodyDiv w:val="1"/>
      <w:marLeft w:val="0"/>
      <w:marRight w:val="0"/>
      <w:marTop w:val="0"/>
      <w:marBottom w:val="0"/>
      <w:divBdr>
        <w:top w:val="none" w:sz="0" w:space="0" w:color="auto"/>
        <w:left w:val="none" w:sz="0" w:space="0" w:color="auto"/>
        <w:bottom w:val="none" w:sz="0" w:space="0" w:color="auto"/>
        <w:right w:val="none" w:sz="0" w:space="0" w:color="auto"/>
      </w:divBdr>
    </w:div>
    <w:div w:id="845171687">
      <w:bodyDiv w:val="1"/>
      <w:marLeft w:val="0"/>
      <w:marRight w:val="0"/>
      <w:marTop w:val="0"/>
      <w:marBottom w:val="0"/>
      <w:divBdr>
        <w:top w:val="none" w:sz="0" w:space="0" w:color="auto"/>
        <w:left w:val="none" w:sz="0" w:space="0" w:color="auto"/>
        <w:bottom w:val="none" w:sz="0" w:space="0" w:color="auto"/>
        <w:right w:val="none" w:sz="0" w:space="0" w:color="auto"/>
      </w:divBdr>
    </w:div>
    <w:div w:id="911309342">
      <w:bodyDiv w:val="1"/>
      <w:marLeft w:val="0"/>
      <w:marRight w:val="0"/>
      <w:marTop w:val="0"/>
      <w:marBottom w:val="0"/>
      <w:divBdr>
        <w:top w:val="none" w:sz="0" w:space="0" w:color="auto"/>
        <w:left w:val="none" w:sz="0" w:space="0" w:color="auto"/>
        <w:bottom w:val="none" w:sz="0" w:space="0" w:color="auto"/>
        <w:right w:val="none" w:sz="0" w:space="0" w:color="auto"/>
      </w:divBdr>
    </w:div>
    <w:div w:id="992635334">
      <w:bodyDiv w:val="1"/>
      <w:marLeft w:val="0"/>
      <w:marRight w:val="0"/>
      <w:marTop w:val="0"/>
      <w:marBottom w:val="0"/>
      <w:divBdr>
        <w:top w:val="none" w:sz="0" w:space="0" w:color="auto"/>
        <w:left w:val="none" w:sz="0" w:space="0" w:color="auto"/>
        <w:bottom w:val="none" w:sz="0" w:space="0" w:color="auto"/>
        <w:right w:val="none" w:sz="0" w:space="0" w:color="auto"/>
      </w:divBdr>
    </w:div>
    <w:div w:id="1120756962">
      <w:bodyDiv w:val="1"/>
      <w:marLeft w:val="0"/>
      <w:marRight w:val="0"/>
      <w:marTop w:val="0"/>
      <w:marBottom w:val="0"/>
      <w:divBdr>
        <w:top w:val="none" w:sz="0" w:space="0" w:color="auto"/>
        <w:left w:val="none" w:sz="0" w:space="0" w:color="auto"/>
        <w:bottom w:val="none" w:sz="0" w:space="0" w:color="auto"/>
        <w:right w:val="none" w:sz="0" w:space="0" w:color="auto"/>
      </w:divBdr>
    </w:div>
    <w:div w:id="1238977874">
      <w:bodyDiv w:val="1"/>
      <w:marLeft w:val="0"/>
      <w:marRight w:val="0"/>
      <w:marTop w:val="0"/>
      <w:marBottom w:val="0"/>
      <w:divBdr>
        <w:top w:val="none" w:sz="0" w:space="0" w:color="auto"/>
        <w:left w:val="none" w:sz="0" w:space="0" w:color="auto"/>
        <w:bottom w:val="none" w:sz="0" w:space="0" w:color="auto"/>
        <w:right w:val="none" w:sz="0" w:space="0" w:color="auto"/>
      </w:divBdr>
    </w:div>
    <w:div w:id="1351100945">
      <w:bodyDiv w:val="1"/>
      <w:marLeft w:val="0"/>
      <w:marRight w:val="0"/>
      <w:marTop w:val="0"/>
      <w:marBottom w:val="0"/>
      <w:divBdr>
        <w:top w:val="none" w:sz="0" w:space="0" w:color="auto"/>
        <w:left w:val="none" w:sz="0" w:space="0" w:color="auto"/>
        <w:bottom w:val="none" w:sz="0" w:space="0" w:color="auto"/>
        <w:right w:val="none" w:sz="0" w:space="0" w:color="auto"/>
      </w:divBdr>
    </w:div>
    <w:div w:id="1433546060">
      <w:bodyDiv w:val="1"/>
      <w:marLeft w:val="0"/>
      <w:marRight w:val="0"/>
      <w:marTop w:val="0"/>
      <w:marBottom w:val="0"/>
      <w:divBdr>
        <w:top w:val="none" w:sz="0" w:space="0" w:color="auto"/>
        <w:left w:val="none" w:sz="0" w:space="0" w:color="auto"/>
        <w:bottom w:val="none" w:sz="0" w:space="0" w:color="auto"/>
        <w:right w:val="none" w:sz="0" w:space="0" w:color="auto"/>
      </w:divBdr>
    </w:div>
    <w:div w:id="1655841000">
      <w:bodyDiv w:val="1"/>
      <w:marLeft w:val="0"/>
      <w:marRight w:val="0"/>
      <w:marTop w:val="0"/>
      <w:marBottom w:val="0"/>
      <w:divBdr>
        <w:top w:val="none" w:sz="0" w:space="0" w:color="auto"/>
        <w:left w:val="none" w:sz="0" w:space="0" w:color="auto"/>
        <w:bottom w:val="none" w:sz="0" w:space="0" w:color="auto"/>
        <w:right w:val="none" w:sz="0" w:space="0" w:color="auto"/>
      </w:divBdr>
    </w:div>
    <w:div w:id="168173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DA23-119D-4C1E-8B41-9D374015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pitu</dc:creator>
  <cp:lastModifiedBy>elena pitu</cp:lastModifiedBy>
  <cp:revision>3</cp:revision>
  <cp:lastPrinted>2021-03-05T10:40:00Z</cp:lastPrinted>
  <dcterms:created xsi:type="dcterms:W3CDTF">2021-11-11T11:24:00Z</dcterms:created>
  <dcterms:modified xsi:type="dcterms:W3CDTF">2021-11-12T11:42:00Z</dcterms:modified>
</cp:coreProperties>
</file>